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A05A0" w14:textId="6C7B267F" w:rsidR="00DB3BEB" w:rsidRPr="00DB3BEB" w:rsidRDefault="00DB3BEB" w:rsidP="00B04E63">
      <w:pPr>
        <w:tabs>
          <w:tab w:val="left" w:pos="567"/>
        </w:tabs>
        <w:spacing w:after="0"/>
        <w:jc w:val="both"/>
        <w:rPr>
          <w:b/>
          <w:noProof/>
          <w:sz w:val="24"/>
          <w:szCs w:val="24"/>
        </w:rPr>
      </w:pPr>
      <w:r w:rsidRPr="00DB3BEB">
        <w:rPr>
          <w:b/>
          <w:noProof/>
          <w:sz w:val="24"/>
          <w:szCs w:val="24"/>
        </w:rPr>
        <w:t>3GPP TSG-RAN Meeting #9</w:t>
      </w:r>
      <w:r w:rsidR="00BD273B">
        <w:rPr>
          <w:b/>
          <w:noProof/>
          <w:sz w:val="24"/>
          <w:szCs w:val="24"/>
        </w:rPr>
        <w:t>4</w:t>
      </w:r>
      <w:r w:rsidRPr="00DB3BEB">
        <w:rPr>
          <w:b/>
          <w:noProof/>
          <w:sz w:val="24"/>
          <w:szCs w:val="24"/>
        </w:rPr>
        <w:t>-e</w:t>
      </w:r>
      <w:r w:rsidRPr="00DB3BEB">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Pr="00DB3BEB">
        <w:rPr>
          <w:b/>
          <w:noProof/>
          <w:sz w:val="24"/>
          <w:szCs w:val="24"/>
        </w:rPr>
        <w:t>R</w:t>
      </w:r>
      <w:r w:rsidR="00BD273B">
        <w:rPr>
          <w:b/>
          <w:noProof/>
          <w:sz w:val="24"/>
          <w:szCs w:val="24"/>
        </w:rPr>
        <w:t>P</w:t>
      </w:r>
      <w:r w:rsidRPr="00DB3BEB">
        <w:rPr>
          <w:b/>
          <w:noProof/>
          <w:sz w:val="24"/>
          <w:szCs w:val="24"/>
        </w:rPr>
        <w:t>-</w:t>
      </w:r>
      <w:r w:rsidR="00BD273B" w:rsidRPr="00BD273B">
        <w:rPr>
          <w:b/>
          <w:noProof/>
          <w:sz w:val="24"/>
          <w:szCs w:val="24"/>
        </w:rPr>
        <w:t>213338</w:t>
      </w:r>
    </w:p>
    <w:p w14:paraId="2DF78672" w14:textId="77777777" w:rsidR="00B04E63" w:rsidRDefault="00B04E63" w:rsidP="00753B04">
      <w:pPr>
        <w:spacing w:after="0"/>
        <w:jc w:val="both"/>
        <w:rPr>
          <w:b/>
          <w:noProof/>
          <w:sz w:val="24"/>
          <w:szCs w:val="24"/>
        </w:rPr>
      </w:pPr>
      <w:r w:rsidRPr="00B04E63">
        <w:rPr>
          <w:b/>
          <w:noProof/>
          <w:sz w:val="24"/>
          <w:szCs w:val="24"/>
        </w:rPr>
        <w:t>Electronic Meeting, September 13 – 17, 2021</w:t>
      </w:r>
    </w:p>
    <w:p w14:paraId="0568D5F7" w14:textId="30DD1EE8" w:rsidR="006B4CA5" w:rsidRPr="00422239" w:rsidRDefault="00B011B3" w:rsidP="00B04E63">
      <w:pPr>
        <w:spacing w:before="240" w:after="0"/>
        <w:jc w:val="both"/>
        <w:rPr>
          <w:b/>
          <w:sz w:val="22"/>
          <w:lang w:val="pt-BR" w:eastAsia="ja-JP"/>
        </w:rPr>
      </w:pPr>
      <w:r w:rsidRPr="0048391E">
        <w:rPr>
          <w:b/>
          <w:sz w:val="22"/>
          <w:lang w:val="en-US" w:eastAsia="ja-JP"/>
        </w:rPr>
        <w:t>Agenda Item</w:t>
      </w:r>
      <w:r w:rsidR="009B4566" w:rsidRPr="0048391E">
        <w:rPr>
          <w:b/>
          <w:sz w:val="22"/>
          <w:lang w:val="en-US" w:eastAsia="ja-JP"/>
        </w:rPr>
        <w:t>:</w:t>
      </w:r>
      <w:r w:rsidRPr="0048391E">
        <w:rPr>
          <w:b/>
          <w:sz w:val="22"/>
          <w:lang w:val="en-US" w:eastAsia="ja-JP"/>
        </w:rPr>
        <w:tab/>
      </w:r>
      <w:r w:rsidR="00EF5048" w:rsidRPr="0048391E">
        <w:rPr>
          <w:b/>
          <w:sz w:val="22"/>
          <w:lang w:val="en-US" w:eastAsia="ja-JP"/>
        </w:rPr>
        <w:tab/>
      </w:r>
      <w:r w:rsidR="00641215" w:rsidRPr="0048391E">
        <w:rPr>
          <w:b/>
          <w:sz w:val="22"/>
          <w:lang w:val="en-US" w:eastAsia="ja-JP"/>
        </w:rPr>
        <w:tab/>
      </w:r>
      <w:r w:rsidR="00BD273B">
        <w:rPr>
          <w:b/>
          <w:sz w:val="22"/>
          <w:lang w:val="pt-BR" w:eastAsia="ja-JP"/>
        </w:rPr>
        <w:t>8A.1</w:t>
      </w:r>
      <w:r w:rsidR="00DB3BEB" w:rsidRPr="00DB3BEB">
        <w:rPr>
          <w:b/>
          <w:sz w:val="22"/>
          <w:lang w:val="pt-BR" w:eastAsia="ja-JP"/>
        </w:rPr>
        <w:t xml:space="preserve"> RAN1-led proposals</w:t>
      </w:r>
    </w:p>
    <w:p w14:paraId="21E50660" w14:textId="02511FE1" w:rsidR="008727E4" w:rsidRPr="0048391E" w:rsidRDefault="008727E4" w:rsidP="00753B04">
      <w:pPr>
        <w:spacing w:after="0"/>
        <w:jc w:val="both"/>
        <w:rPr>
          <w:b/>
          <w:sz w:val="22"/>
          <w:lang w:val="en-US" w:eastAsia="ja-JP"/>
        </w:rPr>
      </w:pPr>
      <w:r w:rsidRPr="0048391E">
        <w:rPr>
          <w:b/>
          <w:sz w:val="22"/>
          <w:lang w:val="en-US" w:eastAsia="ja-JP"/>
        </w:rPr>
        <w:t>Source:</w:t>
      </w:r>
      <w:r w:rsidRPr="0048391E">
        <w:rPr>
          <w:b/>
          <w:sz w:val="22"/>
          <w:lang w:val="en-US" w:eastAsia="ja-JP"/>
        </w:rPr>
        <w:tab/>
      </w:r>
      <w:r w:rsidRPr="0048391E">
        <w:rPr>
          <w:b/>
          <w:sz w:val="22"/>
          <w:lang w:val="en-US" w:eastAsia="ja-JP"/>
        </w:rPr>
        <w:tab/>
      </w:r>
      <w:r w:rsidRPr="0048391E">
        <w:rPr>
          <w:b/>
          <w:sz w:val="22"/>
          <w:lang w:val="en-US" w:eastAsia="ja-JP"/>
        </w:rPr>
        <w:tab/>
      </w:r>
      <w:r w:rsidRPr="0048391E">
        <w:rPr>
          <w:b/>
          <w:sz w:val="22"/>
          <w:lang w:val="en-US" w:eastAsia="ja-JP"/>
        </w:rPr>
        <w:tab/>
      </w:r>
      <w:r w:rsidRPr="0048391E">
        <w:rPr>
          <w:b/>
          <w:sz w:val="22"/>
          <w:lang w:val="en-US" w:eastAsia="ja-JP"/>
        </w:rPr>
        <w:tab/>
      </w:r>
      <w:r w:rsidR="00BF6A82" w:rsidRPr="0048391E">
        <w:rPr>
          <w:b/>
          <w:sz w:val="22"/>
          <w:lang w:val="en-US" w:eastAsia="ja-JP"/>
        </w:rPr>
        <w:t>Robert Bosch GmbH</w:t>
      </w:r>
    </w:p>
    <w:p w14:paraId="6A3259B4" w14:textId="62D22904" w:rsidR="008727E4" w:rsidRPr="0048391E" w:rsidRDefault="00BF6A82" w:rsidP="00753B04">
      <w:pPr>
        <w:spacing w:after="0"/>
        <w:ind w:left="1877" w:hangingChars="850" w:hanging="1877"/>
        <w:jc w:val="both"/>
        <w:rPr>
          <w:b/>
          <w:sz w:val="22"/>
          <w:lang w:val="en-US" w:eastAsia="ja-JP"/>
        </w:rPr>
      </w:pPr>
      <w:r w:rsidRPr="0048391E">
        <w:rPr>
          <w:b/>
          <w:sz w:val="22"/>
          <w:lang w:val="en-US" w:eastAsia="ja-JP"/>
        </w:rPr>
        <w:t>Title:</w:t>
      </w:r>
      <w:r w:rsidRPr="0048391E">
        <w:rPr>
          <w:b/>
          <w:sz w:val="22"/>
          <w:lang w:val="en-US" w:eastAsia="ja-JP"/>
        </w:rPr>
        <w:tab/>
      </w:r>
      <w:r w:rsidRPr="0048391E">
        <w:rPr>
          <w:b/>
          <w:sz w:val="22"/>
          <w:lang w:val="en-US" w:eastAsia="ja-JP"/>
        </w:rPr>
        <w:tab/>
      </w:r>
      <w:r w:rsidR="00BD273B" w:rsidRPr="00BD273B">
        <w:rPr>
          <w:b/>
          <w:sz w:val="22"/>
          <w:lang w:val="en-US" w:eastAsia="ja-JP"/>
        </w:rPr>
        <w:t>Views on Sidelink Enhancements for Rel-18</w:t>
      </w:r>
    </w:p>
    <w:p w14:paraId="28A83D83" w14:textId="439CF0FB" w:rsidR="00BF6A82" w:rsidRPr="0048391E" w:rsidRDefault="00BF6A82" w:rsidP="00753B04">
      <w:pPr>
        <w:spacing w:after="0"/>
        <w:jc w:val="both"/>
        <w:rPr>
          <w:b/>
          <w:sz w:val="22"/>
          <w:lang w:val="en-US" w:eastAsia="ja-JP"/>
        </w:rPr>
      </w:pPr>
      <w:r w:rsidRPr="0048391E">
        <w:rPr>
          <w:b/>
          <w:sz w:val="22"/>
          <w:lang w:val="en-US" w:eastAsia="ja-JP"/>
        </w:rPr>
        <w:t>Tdoc Type:</w:t>
      </w:r>
      <w:r w:rsidRPr="0048391E">
        <w:rPr>
          <w:b/>
          <w:sz w:val="22"/>
          <w:lang w:val="en-US" w:eastAsia="ja-JP"/>
        </w:rPr>
        <w:tab/>
      </w:r>
      <w:r w:rsidRPr="0048391E">
        <w:rPr>
          <w:b/>
          <w:sz w:val="22"/>
          <w:lang w:val="en-US" w:eastAsia="ja-JP"/>
        </w:rPr>
        <w:tab/>
      </w:r>
      <w:r w:rsidRPr="0048391E">
        <w:rPr>
          <w:b/>
          <w:sz w:val="22"/>
          <w:lang w:val="en-US" w:eastAsia="ja-JP"/>
        </w:rPr>
        <w:tab/>
      </w:r>
      <w:r w:rsidR="00E84103" w:rsidRPr="0048391E">
        <w:rPr>
          <w:b/>
          <w:sz w:val="22"/>
          <w:lang w:val="en-US" w:eastAsia="ja-JP"/>
        </w:rPr>
        <w:tab/>
      </w:r>
      <w:r w:rsidRPr="0048391E">
        <w:rPr>
          <w:b/>
          <w:sz w:val="22"/>
          <w:lang w:val="en-US" w:eastAsia="ja-JP"/>
        </w:rPr>
        <w:t>Discussion</w:t>
      </w:r>
    </w:p>
    <w:p w14:paraId="594C8C60" w14:textId="7A314E29" w:rsidR="008727E4" w:rsidRPr="0048391E" w:rsidRDefault="008727E4" w:rsidP="00753B04">
      <w:pPr>
        <w:spacing w:after="0"/>
        <w:jc w:val="both"/>
        <w:rPr>
          <w:b/>
          <w:sz w:val="22"/>
          <w:lang w:val="en-US" w:eastAsia="ja-JP"/>
        </w:rPr>
      </w:pPr>
      <w:r w:rsidRPr="0048391E">
        <w:rPr>
          <w:b/>
          <w:sz w:val="22"/>
          <w:lang w:val="en-US" w:eastAsia="ja-JP"/>
        </w:rPr>
        <w:t>Document for:</w:t>
      </w:r>
      <w:r w:rsidRPr="0048391E">
        <w:rPr>
          <w:b/>
          <w:sz w:val="22"/>
          <w:lang w:val="en-US" w:eastAsia="ja-JP"/>
        </w:rPr>
        <w:tab/>
      </w:r>
      <w:r w:rsidR="00BF6A82" w:rsidRPr="0048391E">
        <w:rPr>
          <w:b/>
          <w:sz w:val="22"/>
          <w:lang w:val="en-US" w:eastAsia="ja-JP"/>
        </w:rPr>
        <w:tab/>
      </w:r>
      <w:r w:rsidR="00E84103" w:rsidRPr="0048391E">
        <w:rPr>
          <w:b/>
          <w:sz w:val="22"/>
          <w:lang w:val="en-US" w:eastAsia="ja-JP"/>
        </w:rPr>
        <w:tab/>
      </w:r>
      <w:r w:rsidR="00DB3BEB">
        <w:rPr>
          <w:b/>
          <w:sz w:val="22"/>
          <w:lang w:val="en-US" w:eastAsia="ja-JP"/>
        </w:rPr>
        <w:t>Decision</w:t>
      </w:r>
    </w:p>
    <w:p w14:paraId="68B22B25" w14:textId="77777777" w:rsidR="009B4566" w:rsidRPr="0048391E" w:rsidRDefault="009B4566" w:rsidP="00753B04">
      <w:pPr>
        <w:pStyle w:val="Heading1"/>
        <w:jc w:val="both"/>
        <w:rPr>
          <w:rFonts w:ascii="Times New Roman" w:hAnsi="Times New Roman"/>
          <w:b/>
          <w:sz w:val="32"/>
          <w:lang w:val="en-US" w:eastAsia="ja-JP"/>
        </w:rPr>
      </w:pPr>
      <w:r w:rsidRPr="0048391E">
        <w:rPr>
          <w:rFonts w:ascii="Times New Roman" w:hAnsi="Times New Roman"/>
          <w:b/>
          <w:sz w:val="32"/>
          <w:lang w:val="en-US" w:eastAsia="ja-JP"/>
        </w:rPr>
        <w:t>Introduction</w:t>
      </w:r>
    </w:p>
    <w:p w14:paraId="12334332" w14:textId="77777777" w:rsidR="000D5F7B" w:rsidRDefault="000D5F7B" w:rsidP="00413705">
      <w:pPr>
        <w:jc w:val="both"/>
        <w:rPr>
          <w:sz w:val="22"/>
          <w:lang w:val="en-US" w:eastAsia="ja-JP"/>
        </w:rPr>
      </w:pPr>
      <w:r>
        <w:rPr>
          <w:sz w:val="22"/>
          <w:lang w:val="en-US" w:eastAsia="ja-JP"/>
        </w:rPr>
        <w:t>Rel-18</w:t>
      </w:r>
      <w:r w:rsidR="005445BA">
        <w:rPr>
          <w:sz w:val="22"/>
          <w:lang w:val="en-US" w:eastAsia="ja-JP"/>
        </w:rPr>
        <w:t xml:space="preserve"> consider</w:t>
      </w:r>
      <w:r>
        <w:rPr>
          <w:sz w:val="22"/>
          <w:lang w:val="en-US" w:eastAsia="ja-JP"/>
        </w:rPr>
        <w:t>s</w:t>
      </w:r>
      <w:r w:rsidR="005445BA">
        <w:rPr>
          <w:sz w:val="22"/>
          <w:lang w:val="en-US" w:eastAsia="ja-JP"/>
        </w:rPr>
        <w:t xml:space="preserve"> developing </w:t>
      </w:r>
      <w:r w:rsidR="002C169D">
        <w:rPr>
          <w:sz w:val="22"/>
          <w:lang w:val="en-US" w:eastAsia="ja-JP"/>
        </w:rPr>
        <w:t xml:space="preserve">further </w:t>
      </w:r>
      <w:r w:rsidR="002641FA" w:rsidRPr="0048391E">
        <w:rPr>
          <w:sz w:val="22"/>
          <w:lang w:val="en-US" w:eastAsia="ja-JP"/>
        </w:rPr>
        <w:t>sidelink</w:t>
      </w:r>
      <w:r w:rsidR="005445BA">
        <w:rPr>
          <w:sz w:val="22"/>
          <w:lang w:val="en-US" w:eastAsia="ja-JP"/>
        </w:rPr>
        <w:t xml:space="preserve"> </w:t>
      </w:r>
      <w:r w:rsidR="00413705">
        <w:rPr>
          <w:sz w:val="22"/>
          <w:lang w:val="en-US" w:eastAsia="ja-JP"/>
        </w:rPr>
        <w:t>enhancements</w:t>
      </w:r>
      <w:r w:rsidR="005445BA">
        <w:rPr>
          <w:sz w:val="22"/>
          <w:lang w:val="en-US" w:eastAsia="ja-JP"/>
        </w:rPr>
        <w:t>. For automotive, we proposes</w:t>
      </w:r>
      <w:r w:rsidR="002C169D">
        <w:rPr>
          <w:sz w:val="22"/>
          <w:lang w:val="en-US" w:eastAsia="ja-JP"/>
        </w:rPr>
        <w:t xml:space="preserve"> crucial sidelink </w:t>
      </w:r>
      <w:r w:rsidR="005445BA">
        <w:rPr>
          <w:sz w:val="22"/>
          <w:lang w:val="en-US" w:eastAsia="ja-JP"/>
        </w:rPr>
        <w:t xml:space="preserve">enhancements to cover new cluster of use cases and requirements, e.g., automated valet parking, enabling different types of VRU </w:t>
      </w:r>
      <w:r w:rsidR="0077420C">
        <w:rPr>
          <w:sz w:val="22"/>
          <w:lang w:val="en-US" w:eastAsia="ja-JP"/>
        </w:rPr>
        <w:t>devices</w:t>
      </w:r>
      <w:r w:rsidR="002C169D">
        <w:rPr>
          <w:sz w:val="22"/>
          <w:lang w:val="en-US" w:eastAsia="ja-JP"/>
        </w:rPr>
        <w:t xml:space="preserve"> (e.g., </w:t>
      </w:r>
      <w:proofErr w:type="spellStart"/>
      <w:r w:rsidR="002C169D">
        <w:rPr>
          <w:sz w:val="22"/>
          <w:lang w:val="en-US" w:eastAsia="ja-JP"/>
        </w:rPr>
        <w:t>eBike</w:t>
      </w:r>
      <w:proofErr w:type="spellEnd"/>
      <w:r w:rsidR="002C169D">
        <w:rPr>
          <w:sz w:val="22"/>
          <w:lang w:val="en-US" w:eastAsia="ja-JP"/>
        </w:rPr>
        <w:t>/µ-mobility)</w:t>
      </w:r>
      <w:r w:rsidR="005445BA">
        <w:rPr>
          <w:sz w:val="22"/>
          <w:lang w:val="en-US" w:eastAsia="ja-JP"/>
        </w:rPr>
        <w:t>, etc.</w:t>
      </w:r>
      <w:r w:rsidR="00366E0C" w:rsidRPr="0048391E">
        <w:rPr>
          <w:sz w:val="22"/>
          <w:lang w:val="en-US" w:eastAsia="ja-JP"/>
        </w:rPr>
        <w:t xml:space="preserve"> </w:t>
      </w:r>
      <w:r w:rsidR="005445BA">
        <w:rPr>
          <w:sz w:val="22"/>
          <w:lang w:val="en-US" w:eastAsia="ja-JP"/>
        </w:rPr>
        <w:t xml:space="preserve">For industrial domain, we express </w:t>
      </w:r>
      <w:r>
        <w:rPr>
          <w:sz w:val="22"/>
          <w:lang w:val="en-US" w:eastAsia="ja-JP"/>
        </w:rPr>
        <w:t xml:space="preserve">again </w:t>
      </w:r>
      <w:r w:rsidR="0077420C">
        <w:rPr>
          <w:sz w:val="22"/>
          <w:lang w:val="en-US" w:eastAsia="ja-JP"/>
        </w:rPr>
        <w:t xml:space="preserve">our </w:t>
      </w:r>
      <w:r w:rsidR="005445BA">
        <w:rPr>
          <w:sz w:val="22"/>
          <w:lang w:val="en-US" w:eastAsia="ja-JP"/>
        </w:rPr>
        <w:t>support to introduce sidelink</w:t>
      </w:r>
      <w:r>
        <w:rPr>
          <w:sz w:val="22"/>
          <w:lang w:val="en-US" w:eastAsia="ja-JP"/>
        </w:rPr>
        <w:t xml:space="preserve"> enhancements</w:t>
      </w:r>
      <w:r w:rsidR="0077420C">
        <w:rPr>
          <w:sz w:val="22"/>
          <w:lang w:val="en-US" w:eastAsia="ja-JP"/>
        </w:rPr>
        <w:t xml:space="preserve"> for </w:t>
      </w:r>
      <w:proofErr w:type="spellStart"/>
      <w:r w:rsidR="005445BA">
        <w:rPr>
          <w:sz w:val="22"/>
          <w:lang w:val="en-US" w:eastAsia="ja-JP"/>
        </w:rPr>
        <w:t>IIoT</w:t>
      </w:r>
      <w:proofErr w:type="spellEnd"/>
      <w:r w:rsidR="002C169D">
        <w:rPr>
          <w:sz w:val="22"/>
          <w:lang w:val="en-US" w:eastAsia="ja-JP"/>
        </w:rPr>
        <w:t>,</w:t>
      </w:r>
      <w:r w:rsidR="005445BA">
        <w:rPr>
          <w:sz w:val="22"/>
          <w:lang w:val="en-US" w:eastAsia="ja-JP"/>
        </w:rPr>
        <w:t xml:space="preserve"> including lower</w:t>
      </w:r>
      <w:r w:rsidR="0077420C">
        <w:rPr>
          <w:sz w:val="22"/>
          <w:lang w:val="en-US" w:eastAsia="ja-JP"/>
        </w:rPr>
        <w:t xml:space="preserve"> </w:t>
      </w:r>
      <w:r w:rsidR="005445BA">
        <w:rPr>
          <w:sz w:val="22"/>
          <w:lang w:val="en-US" w:eastAsia="ja-JP"/>
        </w:rPr>
        <w:t>latency</w:t>
      </w:r>
      <w:r w:rsidR="0077420C">
        <w:rPr>
          <w:sz w:val="22"/>
          <w:lang w:val="en-US" w:eastAsia="ja-JP"/>
        </w:rPr>
        <w:t xml:space="preserve"> and </w:t>
      </w:r>
      <w:r w:rsidR="002C169D">
        <w:rPr>
          <w:sz w:val="22"/>
          <w:lang w:val="en-US" w:eastAsia="ja-JP"/>
        </w:rPr>
        <w:t xml:space="preserve">to </w:t>
      </w:r>
      <w:r w:rsidR="0077420C">
        <w:rPr>
          <w:sz w:val="22"/>
          <w:lang w:val="en-US" w:eastAsia="ja-JP"/>
        </w:rPr>
        <w:t>increase reliability</w:t>
      </w:r>
      <w:r w:rsidR="00725A78">
        <w:rPr>
          <w:sz w:val="22"/>
          <w:lang w:val="en-US" w:eastAsia="ja-JP"/>
        </w:rPr>
        <w:t>, which is the need that has not been consider in both email discussions rounds</w:t>
      </w:r>
      <w:r w:rsidR="0077420C">
        <w:rPr>
          <w:sz w:val="22"/>
          <w:lang w:val="en-US" w:eastAsia="ja-JP"/>
        </w:rPr>
        <w:t xml:space="preserve">. </w:t>
      </w:r>
    </w:p>
    <w:p w14:paraId="6A0990E8" w14:textId="61E9C616" w:rsidR="00AB120F" w:rsidRPr="002C169D" w:rsidRDefault="002C169D" w:rsidP="00413705">
      <w:pPr>
        <w:jc w:val="both"/>
        <w:rPr>
          <w:bCs/>
          <w:iCs/>
          <w:sz w:val="22"/>
          <w:lang w:val="en-US" w:eastAsia="ja-JP"/>
        </w:rPr>
      </w:pPr>
      <w:r w:rsidRPr="002C169D">
        <w:rPr>
          <w:bCs/>
          <w:iCs/>
          <w:sz w:val="22"/>
          <w:lang w:val="en-US" w:eastAsia="ja-JP"/>
        </w:rPr>
        <w:t>In this</w:t>
      </w:r>
      <w:r>
        <w:rPr>
          <w:bCs/>
          <w:iCs/>
          <w:sz w:val="22"/>
          <w:lang w:val="en-US" w:eastAsia="ja-JP"/>
        </w:rPr>
        <w:t xml:space="preserve"> document, we present more details about the </w:t>
      </w:r>
      <w:r w:rsidR="00413705">
        <w:rPr>
          <w:bCs/>
          <w:iCs/>
          <w:sz w:val="22"/>
          <w:lang w:val="en-US" w:eastAsia="ja-JP"/>
        </w:rPr>
        <w:t xml:space="preserve">most important </w:t>
      </w:r>
      <w:r>
        <w:rPr>
          <w:bCs/>
          <w:iCs/>
          <w:sz w:val="22"/>
          <w:lang w:val="en-US" w:eastAsia="ja-JP"/>
        </w:rPr>
        <w:t xml:space="preserve">required sidelink enhancements in </w:t>
      </w:r>
      <w:r w:rsidR="00413705">
        <w:rPr>
          <w:bCs/>
          <w:iCs/>
          <w:sz w:val="22"/>
          <w:lang w:val="en-US" w:eastAsia="ja-JP"/>
        </w:rPr>
        <w:t>our view</w:t>
      </w:r>
      <w:r w:rsidR="00725A78">
        <w:rPr>
          <w:bCs/>
          <w:iCs/>
          <w:sz w:val="22"/>
          <w:lang w:val="en-US" w:eastAsia="ja-JP"/>
        </w:rPr>
        <w:t xml:space="preserve"> and trying to resolve the controversiality about some topics, e.g., sidelink power saving</w:t>
      </w:r>
      <w:r w:rsidR="00A62876">
        <w:rPr>
          <w:bCs/>
          <w:iCs/>
          <w:sz w:val="22"/>
          <w:lang w:val="en-US" w:eastAsia="ja-JP"/>
        </w:rPr>
        <w:t>, adjacent channel co-existence</w:t>
      </w:r>
      <w:r w:rsidR="00725A78">
        <w:rPr>
          <w:bCs/>
          <w:iCs/>
          <w:sz w:val="22"/>
          <w:lang w:val="en-US" w:eastAsia="ja-JP"/>
        </w:rPr>
        <w:t xml:space="preserve"> and sidelink for </w:t>
      </w:r>
      <w:proofErr w:type="spellStart"/>
      <w:r w:rsidR="00725A78">
        <w:rPr>
          <w:bCs/>
          <w:iCs/>
          <w:sz w:val="22"/>
          <w:lang w:val="en-US" w:eastAsia="ja-JP"/>
        </w:rPr>
        <w:t>IIoT</w:t>
      </w:r>
      <w:proofErr w:type="spellEnd"/>
      <w:r>
        <w:rPr>
          <w:bCs/>
          <w:iCs/>
          <w:sz w:val="22"/>
          <w:lang w:val="en-US" w:eastAsia="ja-JP"/>
        </w:rPr>
        <w:t>.</w:t>
      </w:r>
    </w:p>
    <w:p w14:paraId="0C09043A" w14:textId="31586ACA" w:rsidR="00F65868" w:rsidRPr="0048391E" w:rsidRDefault="002641FA" w:rsidP="0011716B">
      <w:pPr>
        <w:pStyle w:val="Heading1"/>
        <w:spacing w:before="120"/>
        <w:jc w:val="both"/>
        <w:rPr>
          <w:rFonts w:ascii="Times New Roman" w:hAnsi="Times New Roman"/>
          <w:b/>
          <w:sz w:val="32"/>
          <w:lang w:val="en-US" w:eastAsia="ja-JP"/>
        </w:rPr>
      </w:pPr>
      <w:r w:rsidRPr="0048391E">
        <w:rPr>
          <w:rFonts w:ascii="Times New Roman" w:hAnsi="Times New Roman"/>
          <w:b/>
          <w:sz w:val="32"/>
          <w:lang w:val="en-US" w:eastAsia="ja-JP"/>
        </w:rPr>
        <w:t xml:space="preserve">NR Sidelink Enhancements </w:t>
      </w:r>
      <w:r w:rsidR="002C169D">
        <w:rPr>
          <w:rFonts w:ascii="Times New Roman" w:hAnsi="Times New Roman"/>
          <w:b/>
          <w:sz w:val="32"/>
          <w:lang w:val="en-US" w:eastAsia="ja-JP"/>
        </w:rPr>
        <w:t>for Rel-18</w:t>
      </w:r>
    </w:p>
    <w:p w14:paraId="2E5BBF5A" w14:textId="2B286F4D" w:rsidR="00864BF3" w:rsidRDefault="00725A78" w:rsidP="00A96879">
      <w:pPr>
        <w:spacing w:after="100" w:afterAutospacing="1"/>
        <w:jc w:val="both"/>
        <w:rPr>
          <w:sz w:val="22"/>
          <w:szCs w:val="22"/>
          <w:lang w:val="en-US" w:eastAsia="ja-JP"/>
        </w:rPr>
      </w:pPr>
      <w:r>
        <w:rPr>
          <w:sz w:val="22"/>
          <w:szCs w:val="22"/>
          <w:lang w:val="en-US" w:eastAsia="ja-JP"/>
        </w:rPr>
        <w:t xml:space="preserve">In the previous email discussion summary in [1], </w:t>
      </w:r>
      <w:r w:rsidRPr="000D5F7B">
        <w:rPr>
          <w:sz w:val="22"/>
          <w:szCs w:val="22"/>
          <w:u w:val="single"/>
          <w:lang w:val="en-US" w:eastAsia="ja-JP"/>
        </w:rPr>
        <w:t>sidelink power saving enhancements was dropped despite being supported by quite some companies</w:t>
      </w:r>
      <w:r>
        <w:rPr>
          <w:sz w:val="22"/>
          <w:szCs w:val="22"/>
          <w:lang w:val="en-US" w:eastAsia="ja-JP"/>
        </w:rPr>
        <w:t>. At least, there was consensus to consider</w:t>
      </w:r>
      <w:r w:rsidR="000D5F7B">
        <w:rPr>
          <w:sz w:val="22"/>
          <w:szCs w:val="22"/>
          <w:lang w:val="en-US" w:eastAsia="ja-JP"/>
        </w:rPr>
        <w:t>,</w:t>
      </w:r>
      <w:r>
        <w:rPr>
          <w:sz w:val="22"/>
          <w:szCs w:val="22"/>
          <w:lang w:val="en-US" w:eastAsia="ja-JP"/>
        </w:rPr>
        <w:t xml:space="preserve"> at least</w:t>
      </w:r>
      <w:r w:rsidR="000D5F7B">
        <w:rPr>
          <w:sz w:val="22"/>
          <w:szCs w:val="22"/>
          <w:lang w:val="en-US" w:eastAsia="ja-JP"/>
        </w:rPr>
        <w:t>,</w:t>
      </w:r>
      <w:r>
        <w:rPr>
          <w:sz w:val="22"/>
          <w:szCs w:val="22"/>
          <w:lang w:val="en-US" w:eastAsia="ja-JP"/>
        </w:rPr>
        <w:t xml:space="preserve"> wake-up /go-to-sleep signal for sidelink. We understand that </w:t>
      </w:r>
      <w:r w:rsidR="000D5F7B">
        <w:rPr>
          <w:sz w:val="22"/>
          <w:szCs w:val="22"/>
          <w:lang w:val="en-US" w:eastAsia="ja-JP"/>
        </w:rPr>
        <w:t xml:space="preserve">it </w:t>
      </w:r>
      <w:r>
        <w:rPr>
          <w:sz w:val="22"/>
          <w:szCs w:val="22"/>
          <w:lang w:val="en-US" w:eastAsia="ja-JP"/>
        </w:rPr>
        <w:t>is</w:t>
      </w:r>
      <w:r w:rsidR="000D5F7B">
        <w:rPr>
          <w:sz w:val="22"/>
          <w:szCs w:val="22"/>
          <w:lang w:val="en-US" w:eastAsia="ja-JP"/>
        </w:rPr>
        <w:t xml:space="preserve"> needed</w:t>
      </w:r>
      <w:r>
        <w:rPr>
          <w:sz w:val="22"/>
          <w:szCs w:val="22"/>
          <w:lang w:val="en-US" w:eastAsia="ja-JP"/>
        </w:rPr>
        <w:t xml:space="preserve"> to limit the scope of the sidelink</w:t>
      </w:r>
      <w:r w:rsidR="000D5F7B">
        <w:rPr>
          <w:sz w:val="22"/>
          <w:szCs w:val="22"/>
          <w:lang w:val="en-US" w:eastAsia="ja-JP"/>
        </w:rPr>
        <w:t xml:space="preserve"> WI</w:t>
      </w:r>
      <w:r>
        <w:rPr>
          <w:sz w:val="22"/>
          <w:szCs w:val="22"/>
          <w:lang w:val="en-US" w:eastAsia="ja-JP"/>
        </w:rPr>
        <w:t xml:space="preserve"> to fit in the 18 months duration for Rel-18, but we believe that sidelink po</w:t>
      </w:r>
      <w:r w:rsidR="00864BF3">
        <w:rPr>
          <w:sz w:val="22"/>
          <w:szCs w:val="22"/>
          <w:lang w:val="en-US" w:eastAsia="ja-JP"/>
        </w:rPr>
        <w:t xml:space="preserve">wer saving enhancements in Rel-17 may need to be complemented a lot in Rel-18 to cover </w:t>
      </w:r>
      <w:r w:rsidR="000D5F7B">
        <w:rPr>
          <w:sz w:val="22"/>
          <w:szCs w:val="22"/>
          <w:lang w:val="en-US" w:eastAsia="ja-JP"/>
        </w:rPr>
        <w:t>urgent</w:t>
      </w:r>
      <w:r w:rsidR="00864BF3">
        <w:rPr>
          <w:sz w:val="22"/>
          <w:szCs w:val="22"/>
          <w:lang w:val="en-US" w:eastAsia="ja-JP"/>
        </w:rPr>
        <w:t xml:space="preserve"> automotive market</w:t>
      </w:r>
      <w:r w:rsidR="000D5F7B">
        <w:rPr>
          <w:sz w:val="22"/>
          <w:szCs w:val="22"/>
          <w:lang w:val="en-US" w:eastAsia="ja-JP"/>
        </w:rPr>
        <w:t xml:space="preserve"> needs</w:t>
      </w:r>
      <w:r w:rsidR="00864BF3">
        <w:rPr>
          <w:sz w:val="22"/>
          <w:szCs w:val="22"/>
          <w:lang w:val="en-US" w:eastAsia="ja-JP"/>
        </w:rPr>
        <w:t>. Another important aspect that we will touch upon is the s</w:t>
      </w:r>
      <w:r w:rsidR="00864BF3" w:rsidRPr="00864BF3">
        <w:rPr>
          <w:sz w:val="22"/>
          <w:szCs w:val="22"/>
          <w:lang w:val="en-US" w:eastAsia="ja-JP"/>
        </w:rPr>
        <w:t>idelink adjacent channel coexistence</w:t>
      </w:r>
      <w:r w:rsidR="00864BF3">
        <w:rPr>
          <w:sz w:val="22"/>
          <w:szCs w:val="22"/>
          <w:lang w:val="en-US" w:eastAsia="ja-JP"/>
        </w:rPr>
        <w:t xml:space="preserve"> with non-3GPP transmission, which was considered in 5GAA discussions</w:t>
      </w:r>
      <w:r w:rsidR="006760A0">
        <w:rPr>
          <w:sz w:val="22"/>
          <w:szCs w:val="22"/>
          <w:lang w:val="en-US" w:eastAsia="ja-JP"/>
        </w:rPr>
        <w:t xml:space="preserve"> in [2]</w:t>
      </w:r>
      <w:r w:rsidR="00864BF3">
        <w:rPr>
          <w:sz w:val="22"/>
          <w:szCs w:val="22"/>
          <w:lang w:val="en-US" w:eastAsia="ja-JP"/>
        </w:rPr>
        <w:t xml:space="preserve">. We </w:t>
      </w:r>
      <w:r w:rsidR="000D5F7B">
        <w:rPr>
          <w:sz w:val="22"/>
          <w:szCs w:val="22"/>
          <w:lang w:val="en-US" w:eastAsia="ja-JP"/>
        </w:rPr>
        <w:t>think that this</w:t>
      </w:r>
      <w:r w:rsidR="00864BF3">
        <w:rPr>
          <w:sz w:val="22"/>
          <w:szCs w:val="22"/>
          <w:lang w:val="en-US" w:eastAsia="ja-JP"/>
        </w:rPr>
        <w:t xml:space="preserve"> problem </w:t>
      </w:r>
      <w:r w:rsidR="000D5F7B">
        <w:rPr>
          <w:sz w:val="22"/>
          <w:szCs w:val="22"/>
          <w:lang w:val="en-US" w:eastAsia="ja-JP"/>
        </w:rPr>
        <w:t>is</w:t>
      </w:r>
      <w:r w:rsidR="00864BF3">
        <w:rPr>
          <w:sz w:val="22"/>
          <w:szCs w:val="22"/>
          <w:lang w:val="en-US" w:eastAsia="ja-JP"/>
        </w:rPr>
        <w:t xml:space="preserve"> easy to handle and </w:t>
      </w:r>
      <w:r w:rsidR="000D5F7B">
        <w:rPr>
          <w:sz w:val="22"/>
          <w:szCs w:val="22"/>
          <w:lang w:val="en-US" w:eastAsia="ja-JP"/>
        </w:rPr>
        <w:t>may</w:t>
      </w:r>
      <w:r w:rsidR="00864BF3">
        <w:rPr>
          <w:sz w:val="22"/>
          <w:szCs w:val="22"/>
          <w:lang w:val="en-US" w:eastAsia="ja-JP"/>
        </w:rPr>
        <w:t xml:space="preserve"> relief coexistence burden in many regions.</w:t>
      </w:r>
    </w:p>
    <w:p w14:paraId="751E14AC" w14:textId="3452DBE2" w:rsidR="005D19C8" w:rsidRDefault="0072432B" w:rsidP="00B04E63">
      <w:pPr>
        <w:pStyle w:val="Heading2"/>
        <w:rPr>
          <w:rFonts w:ascii="Times New Roman" w:hAnsi="Times New Roman"/>
          <w:b/>
          <w:bCs/>
          <w:sz w:val="28"/>
          <w:szCs w:val="18"/>
          <w:lang w:val="en-US" w:eastAsia="ja-JP"/>
        </w:rPr>
      </w:pPr>
      <w:r w:rsidRPr="0072432B">
        <w:rPr>
          <w:rFonts w:ascii="Times New Roman" w:hAnsi="Times New Roman"/>
          <w:b/>
          <w:bCs/>
          <w:sz w:val="28"/>
          <w:szCs w:val="18"/>
          <w:lang w:val="en-US" w:eastAsia="ja-JP"/>
        </w:rPr>
        <w:t>Enhancements for sidelink power saving</w:t>
      </w:r>
      <w:r w:rsidR="005D19C8" w:rsidRPr="00B04E63">
        <w:rPr>
          <w:rFonts w:ascii="Times New Roman" w:hAnsi="Times New Roman"/>
          <w:b/>
          <w:bCs/>
          <w:sz w:val="28"/>
          <w:szCs w:val="18"/>
          <w:lang w:val="en-US" w:eastAsia="ja-JP"/>
        </w:rPr>
        <w:t xml:space="preserve"> </w:t>
      </w:r>
    </w:p>
    <w:p w14:paraId="5E3B319B" w14:textId="2A5A0969" w:rsidR="00864BF3" w:rsidRPr="00864BF3" w:rsidRDefault="00864BF3" w:rsidP="00864BF3">
      <w:pPr>
        <w:spacing w:after="100" w:afterAutospacing="1"/>
        <w:jc w:val="both"/>
        <w:rPr>
          <w:sz w:val="22"/>
          <w:szCs w:val="22"/>
          <w:lang w:val="en-US" w:eastAsia="ja-JP"/>
        </w:rPr>
      </w:pPr>
      <w:r w:rsidRPr="00864BF3">
        <w:rPr>
          <w:sz w:val="22"/>
          <w:szCs w:val="22"/>
          <w:lang w:val="en-US" w:eastAsia="ja-JP"/>
        </w:rPr>
        <w:t>In our view, Rel-17 introduces some basic functionalities for SL power saving, i.e., partial</w:t>
      </w:r>
      <w:r>
        <w:rPr>
          <w:sz w:val="22"/>
          <w:szCs w:val="22"/>
          <w:lang w:val="en-US" w:eastAsia="ja-JP"/>
        </w:rPr>
        <w:t xml:space="preserve"> </w:t>
      </w:r>
      <w:r w:rsidRPr="00864BF3">
        <w:rPr>
          <w:sz w:val="22"/>
          <w:szCs w:val="22"/>
          <w:lang w:val="en-US" w:eastAsia="ja-JP"/>
        </w:rPr>
        <w:t xml:space="preserve">sensing and </w:t>
      </w:r>
      <w:r w:rsidR="000D5F7B">
        <w:rPr>
          <w:sz w:val="22"/>
          <w:szCs w:val="22"/>
          <w:lang w:val="en-US" w:eastAsia="ja-JP"/>
        </w:rPr>
        <w:t>not yet completed</w:t>
      </w:r>
      <w:r w:rsidRPr="00864BF3">
        <w:rPr>
          <w:sz w:val="22"/>
          <w:szCs w:val="22"/>
          <w:lang w:val="en-US" w:eastAsia="ja-JP"/>
        </w:rPr>
        <w:t xml:space="preserve"> DRX</w:t>
      </w:r>
      <w:r w:rsidR="000D5F7B">
        <w:rPr>
          <w:sz w:val="22"/>
          <w:szCs w:val="22"/>
          <w:lang w:val="en-US" w:eastAsia="ja-JP"/>
        </w:rPr>
        <w:t xml:space="preserve"> mechanism</w:t>
      </w:r>
      <w:r w:rsidRPr="00864BF3">
        <w:rPr>
          <w:sz w:val="22"/>
          <w:szCs w:val="22"/>
          <w:lang w:val="en-US" w:eastAsia="ja-JP"/>
        </w:rPr>
        <w:t>. However, further power saving enhancements for sidelink are definitely</w:t>
      </w:r>
      <w:r>
        <w:rPr>
          <w:sz w:val="22"/>
          <w:szCs w:val="22"/>
          <w:lang w:val="en-US" w:eastAsia="ja-JP"/>
        </w:rPr>
        <w:t xml:space="preserve"> </w:t>
      </w:r>
      <w:r w:rsidRPr="00864BF3">
        <w:rPr>
          <w:sz w:val="22"/>
          <w:szCs w:val="22"/>
          <w:lang w:val="en-US" w:eastAsia="ja-JP"/>
        </w:rPr>
        <w:t xml:space="preserve">needed for </w:t>
      </w:r>
      <w:r>
        <w:rPr>
          <w:sz w:val="22"/>
          <w:szCs w:val="22"/>
          <w:lang w:val="en-US" w:eastAsia="ja-JP"/>
        </w:rPr>
        <w:t xml:space="preserve">multiple </w:t>
      </w:r>
      <w:r w:rsidRPr="00864BF3">
        <w:rPr>
          <w:sz w:val="22"/>
          <w:szCs w:val="22"/>
          <w:lang w:val="en-US" w:eastAsia="ja-JP"/>
        </w:rPr>
        <w:t>automotive and commercial use cases</w:t>
      </w:r>
      <w:r w:rsidR="00581CC5">
        <w:rPr>
          <w:sz w:val="22"/>
          <w:szCs w:val="22"/>
          <w:lang w:val="en-US" w:eastAsia="ja-JP"/>
        </w:rPr>
        <w:t xml:space="preserve">. Wakeup signals (WUS) and DRX alignment were dropped from Rel-17 due to time limitation. </w:t>
      </w:r>
    </w:p>
    <w:p w14:paraId="0383FFD7" w14:textId="05DA9D0D" w:rsidR="00864BF3" w:rsidRDefault="00864BF3" w:rsidP="00864BF3">
      <w:pPr>
        <w:spacing w:after="100" w:afterAutospacing="1"/>
        <w:jc w:val="both"/>
        <w:rPr>
          <w:sz w:val="22"/>
          <w:szCs w:val="22"/>
          <w:lang w:val="en-US" w:eastAsia="ja-JP"/>
        </w:rPr>
      </w:pPr>
      <w:r w:rsidRPr="00864BF3">
        <w:rPr>
          <w:sz w:val="22"/>
          <w:szCs w:val="22"/>
          <w:lang w:val="en-US" w:eastAsia="ja-JP"/>
        </w:rPr>
        <w:t>From automotive point of view, we believe that 5GAA prioritized sidelink power saving (being at the 4</w:t>
      </w:r>
      <w:r w:rsidRPr="00864BF3">
        <w:rPr>
          <w:sz w:val="22"/>
          <w:szCs w:val="22"/>
          <w:vertAlign w:val="superscript"/>
          <w:lang w:val="en-US" w:eastAsia="ja-JP"/>
        </w:rPr>
        <w:t>th</w:t>
      </w:r>
      <w:r>
        <w:rPr>
          <w:sz w:val="22"/>
          <w:szCs w:val="22"/>
          <w:lang w:val="en-US" w:eastAsia="ja-JP"/>
        </w:rPr>
        <w:t xml:space="preserve"> </w:t>
      </w:r>
      <w:r w:rsidRPr="00864BF3">
        <w:rPr>
          <w:sz w:val="22"/>
          <w:szCs w:val="22"/>
          <w:lang w:val="en-US" w:eastAsia="ja-JP"/>
        </w:rPr>
        <w:t>position); the</w:t>
      </w:r>
      <w:r w:rsidR="000D5F7B">
        <w:rPr>
          <w:sz w:val="22"/>
          <w:szCs w:val="22"/>
          <w:lang w:val="en-US" w:eastAsia="ja-JP"/>
        </w:rPr>
        <w:t>ir</w:t>
      </w:r>
      <w:r w:rsidRPr="00864BF3">
        <w:rPr>
          <w:sz w:val="22"/>
          <w:szCs w:val="22"/>
          <w:lang w:val="en-US" w:eastAsia="ja-JP"/>
        </w:rPr>
        <w:t xml:space="preserve"> main motivation was</w:t>
      </w:r>
      <w:r w:rsidR="000D5F7B">
        <w:rPr>
          <w:sz w:val="22"/>
          <w:szCs w:val="22"/>
          <w:lang w:val="en-US" w:eastAsia="ja-JP"/>
        </w:rPr>
        <w:t xml:space="preserve"> the following</w:t>
      </w:r>
      <w:r>
        <w:rPr>
          <w:sz w:val="22"/>
          <w:szCs w:val="22"/>
          <w:lang w:val="en-US" w:eastAsia="ja-JP"/>
        </w:rPr>
        <w:t xml:space="preserve"> use cases/requirements</w:t>
      </w:r>
      <w:r w:rsidRPr="00864BF3">
        <w:rPr>
          <w:sz w:val="22"/>
          <w:szCs w:val="22"/>
          <w:lang w:val="en-US" w:eastAsia="ja-JP"/>
        </w:rPr>
        <w:t>:</w:t>
      </w:r>
    </w:p>
    <w:p w14:paraId="62DA98DF" w14:textId="2EC7BC03" w:rsidR="00864BF3" w:rsidRDefault="00864BF3" w:rsidP="00A117EB">
      <w:pPr>
        <w:pStyle w:val="ListParagraph"/>
        <w:numPr>
          <w:ilvl w:val="0"/>
          <w:numId w:val="17"/>
        </w:numPr>
        <w:spacing w:after="100" w:afterAutospacing="1"/>
        <w:jc w:val="both"/>
        <w:rPr>
          <w:rFonts w:ascii="Times New Roman" w:hAnsi="Times New Roman" w:cs="Times New Roman"/>
          <w:lang w:eastAsia="ja-JP"/>
        </w:rPr>
      </w:pPr>
      <w:r w:rsidRPr="00864BF3">
        <w:rPr>
          <w:rFonts w:ascii="Times New Roman" w:hAnsi="Times New Roman" w:cs="Times New Roman"/>
          <w:lang w:eastAsia="ja-JP"/>
        </w:rPr>
        <w:t>Automated valet parking (AVP) and tolling services</w:t>
      </w:r>
      <w:r w:rsidR="000D5F7B">
        <w:rPr>
          <w:rFonts w:ascii="Times New Roman" w:hAnsi="Times New Roman" w:cs="Times New Roman"/>
          <w:lang w:eastAsia="ja-JP"/>
        </w:rPr>
        <w:t>,</w:t>
      </w:r>
      <w:r w:rsidRPr="00864BF3">
        <w:rPr>
          <w:rFonts w:ascii="Times New Roman" w:hAnsi="Times New Roman" w:cs="Times New Roman"/>
          <w:lang w:eastAsia="ja-JP"/>
        </w:rPr>
        <w:t xml:space="preserve"> where both requires SL WUS/GTS</w:t>
      </w:r>
    </w:p>
    <w:p w14:paraId="72D71B17" w14:textId="074D5275" w:rsidR="00864BF3" w:rsidRPr="00864BF3" w:rsidRDefault="00864BF3" w:rsidP="00A117EB">
      <w:pPr>
        <w:pStyle w:val="ListParagraph"/>
        <w:numPr>
          <w:ilvl w:val="0"/>
          <w:numId w:val="17"/>
        </w:numPr>
        <w:spacing w:after="100" w:afterAutospacing="1"/>
        <w:jc w:val="both"/>
        <w:rPr>
          <w:rFonts w:ascii="Times New Roman" w:hAnsi="Times New Roman" w:cs="Times New Roman"/>
          <w:lang w:eastAsia="ja-JP"/>
        </w:rPr>
      </w:pPr>
      <w:r w:rsidRPr="00864BF3">
        <w:rPr>
          <w:rFonts w:ascii="Times New Roman" w:hAnsi="Times New Roman" w:cs="Times New Roman"/>
          <w:lang w:eastAsia="ja-JP"/>
        </w:rPr>
        <w:t>Further enhancements of advanced VRU use cases</w:t>
      </w:r>
      <w:r w:rsidR="000D5F7B">
        <w:rPr>
          <w:rFonts w:ascii="Times New Roman" w:hAnsi="Times New Roman" w:cs="Times New Roman"/>
          <w:lang w:eastAsia="ja-JP"/>
        </w:rPr>
        <w:t xml:space="preserve"> and enhanced DRX/adaptive BW.</w:t>
      </w:r>
    </w:p>
    <w:p w14:paraId="7644C893" w14:textId="3FCB104F" w:rsidR="00864BF3" w:rsidRPr="00864BF3" w:rsidRDefault="00864BF3" w:rsidP="00864BF3">
      <w:pPr>
        <w:spacing w:after="100" w:afterAutospacing="1"/>
        <w:jc w:val="both"/>
        <w:rPr>
          <w:b/>
          <w:bCs/>
          <w:sz w:val="22"/>
          <w:szCs w:val="22"/>
          <w:lang w:val="en-US" w:eastAsia="ja-JP"/>
        </w:rPr>
      </w:pPr>
      <w:r w:rsidRPr="00864BF3">
        <w:rPr>
          <w:b/>
          <w:bCs/>
          <w:sz w:val="22"/>
          <w:szCs w:val="22"/>
          <w:lang w:val="en-US" w:eastAsia="ja-JP"/>
        </w:rPr>
        <w:t>Automated valet parking (AVP)</w:t>
      </w:r>
      <w:r w:rsidR="000830BB">
        <w:rPr>
          <w:b/>
          <w:bCs/>
          <w:sz w:val="22"/>
          <w:szCs w:val="22"/>
          <w:lang w:val="en-US" w:eastAsia="ja-JP"/>
        </w:rPr>
        <w:t xml:space="preserve"> (Figure 1)</w:t>
      </w:r>
      <w:r w:rsidRPr="00864BF3">
        <w:rPr>
          <w:b/>
          <w:bCs/>
          <w:sz w:val="22"/>
          <w:szCs w:val="22"/>
          <w:lang w:val="en-US" w:eastAsia="ja-JP"/>
        </w:rPr>
        <w:t>:</w:t>
      </w:r>
    </w:p>
    <w:p w14:paraId="5895F12D" w14:textId="21575E69" w:rsidR="00864BF3" w:rsidRDefault="00864BF3" w:rsidP="00864BF3">
      <w:pPr>
        <w:spacing w:after="120"/>
        <w:jc w:val="both"/>
        <w:rPr>
          <w:sz w:val="22"/>
          <w:lang w:val="en-US" w:eastAsia="ja-JP"/>
        </w:rPr>
      </w:pPr>
      <w:r>
        <w:rPr>
          <w:sz w:val="22"/>
          <w:lang w:val="en-US" w:eastAsia="ja-JP"/>
        </w:rPr>
        <w:t>The main requirement for AVP is to have sidelink ready for activating w</w:t>
      </w:r>
      <w:r w:rsidRPr="00BE7031">
        <w:rPr>
          <w:sz w:val="22"/>
          <w:lang w:val="en-US" w:eastAsia="ja-JP"/>
        </w:rPr>
        <w:t>ake-up</w:t>
      </w:r>
      <w:r>
        <w:rPr>
          <w:sz w:val="22"/>
          <w:lang w:val="en-US" w:eastAsia="ja-JP"/>
        </w:rPr>
        <w:t>/sleep</w:t>
      </w:r>
      <w:r w:rsidRPr="00BE7031">
        <w:rPr>
          <w:sz w:val="22"/>
          <w:lang w:val="en-US" w:eastAsia="ja-JP"/>
        </w:rPr>
        <w:t xml:space="preserve">, </w:t>
      </w:r>
      <w:r>
        <w:rPr>
          <w:sz w:val="22"/>
          <w:lang w:val="en-US" w:eastAsia="ja-JP"/>
        </w:rPr>
        <w:t xml:space="preserve">performing </w:t>
      </w:r>
      <w:r w:rsidRPr="00BE7031">
        <w:rPr>
          <w:sz w:val="22"/>
          <w:lang w:val="en-US" w:eastAsia="ja-JP"/>
        </w:rPr>
        <w:t xml:space="preserve">authentication and </w:t>
      </w:r>
      <w:r>
        <w:rPr>
          <w:sz w:val="22"/>
          <w:lang w:val="en-US" w:eastAsia="ja-JP"/>
        </w:rPr>
        <w:t xml:space="preserve">assisting </w:t>
      </w:r>
      <w:r w:rsidRPr="00BE7031">
        <w:rPr>
          <w:sz w:val="22"/>
          <w:lang w:val="en-US" w:eastAsia="ja-JP"/>
        </w:rPr>
        <w:t>maneuver of vehicles in</w:t>
      </w:r>
      <w:r>
        <w:rPr>
          <w:sz w:val="22"/>
          <w:lang w:val="en-US" w:eastAsia="ja-JP"/>
        </w:rPr>
        <w:t>side the</w:t>
      </w:r>
      <w:r w:rsidRPr="00BE7031">
        <w:rPr>
          <w:sz w:val="22"/>
          <w:lang w:val="en-US" w:eastAsia="ja-JP"/>
        </w:rPr>
        <w:t xml:space="preserve"> AVP</w:t>
      </w:r>
      <w:r>
        <w:rPr>
          <w:sz w:val="22"/>
          <w:lang w:val="en-US" w:eastAsia="ja-JP"/>
        </w:rPr>
        <w:t xml:space="preserve"> lot.</w:t>
      </w:r>
      <w:r w:rsidRPr="00BE7031">
        <w:rPr>
          <w:sz w:val="22"/>
          <w:lang w:val="en-US" w:eastAsia="ja-JP"/>
        </w:rPr>
        <w:t xml:space="preserve"> </w:t>
      </w:r>
      <w:r w:rsidRPr="0048391E">
        <w:rPr>
          <w:sz w:val="22"/>
          <w:lang w:val="en-US" w:eastAsia="ja-JP"/>
        </w:rPr>
        <w:t xml:space="preserve">In this case, a vehicle parking for a long </w:t>
      </w:r>
      <w:r w:rsidRPr="00864BF3">
        <w:rPr>
          <w:sz w:val="22"/>
          <w:lang w:val="en-US" w:eastAsia="ja-JP"/>
        </w:rPr>
        <w:t>time needs to sleep and, then, tune (from time-to-time) to wake-up calls for picking up or charging. Therefore, to avoid waking</w:t>
      </w:r>
      <w:r>
        <w:rPr>
          <w:sz w:val="22"/>
          <w:lang w:val="en-US" w:eastAsia="ja-JP"/>
        </w:rPr>
        <w:t xml:space="preserve"> </w:t>
      </w:r>
      <w:r w:rsidRPr="00864BF3">
        <w:rPr>
          <w:sz w:val="22"/>
          <w:lang w:val="en-US" w:eastAsia="ja-JP"/>
        </w:rPr>
        <w:t xml:space="preserve">up </w:t>
      </w:r>
      <w:r>
        <w:rPr>
          <w:sz w:val="22"/>
          <w:lang w:val="en-US" w:eastAsia="ja-JP"/>
        </w:rPr>
        <w:t xml:space="preserve">sleeping </w:t>
      </w:r>
      <w:r w:rsidRPr="00864BF3">
        <w:rPr>
          <w:sz w:val="22"/>
          <w:lang w:val="en-US" w:eastAsia="ja-JP"/>
        </w:rPr>
        <w:t xml:space="preserve">UEs unnecessarily, </w:t>
      </w:r>
      <w:r>
        <w:rPr>
          <w:sz w:val="22"/>
          <w:lang w:val="en-US" w:eastAsia="ja-JP"/>
        </w:rPr>
        <w:t>sidelink</w:t>
      </w:r>
      <w:r w:rsidRPr="00864BF3">
        <w:rPr>
          <w:sz w:val="22"/>
          <w:lang w:val="en-US" w:eastAsia="ja-JP"/>
        </w:rPr>
        <w:t xml:space="preserve"> </w:t>
      </w:r>
      <w:r>
        <w:rPr>
          <w:sz w:val="22"/>
          <w:lang w:val="en-US" w:eastAsia="ja-JP"/>
        </w:rPr>
        <w:t>wake-up signals (</w:t>
      </w:r>
      <w:r w:rsidRPr="00864BF3">
        <w:rPr>
          <w:sz w:val="22"/>
          <w:lang w:val="en-US" w:eastAsia="ja-JP"/>
        </w:rPr>
        <w:t>WUS</w:t>
      </w:r>
      <w:r>
        <w:rPr>
          <w:sz w:val="22"/>
          <w:lang w:val="en-US" w:eastAsia="ja-JP"/>
        </w:rPr>
        <w:t>) and go-to sleep (</w:t>
      </w:r>
      <w:r w:rsidRPr="00864BF3">
        <w:rPr>
          <w:sz w:val="22"/>
          <w:lang w:val="en-US" w:eastAsia="ja-JP"/>
        </w:rPr>
        <w:t>GTS</w:t>
      </w:r>
      <w:r>
        <w:rPr>
          <w:sz w:val="22"/>
          <w:lang w:val="en-US" w:eastAsia="ja-JP"/>
        </w:rPr>
        <w:t xml:space="preserve">) mechanism </w:t>
      </w:r>
      <w:r w:rsidRPr="00864BF3">
        <w:rPr>
          <w:sz w:val="22"/>
          <w:lang w:val="en-US" w:eastAsia="ja-JP"/>
        </w:rPr>
        <w:t>should be considered for sidelink in Rel-18</w:t>
      </w:r>
      <w:r>
        <w:rPr>
          <w:sz w:val="22"/>
          <w:lang w:val="en-US" w:eastAsia="ja-JP"/>
        </w:rPr>
        <w:t xml:space="preserve"> </w:t>
      </w:r>
      <w:r w:rsidRPr="00864BF3">
        <w:rPr>
          <w:sz w:val="22"/>
          <w:lang w:val="en-US" w:eastAsia="ja-JP"/>
        </w:rPr>
        <w:t>to conduct efficient sidelink communication while saving power during parking.</w:t>
      </w:r>
      <w:r w:rsidRPr="0048391E">
        <w:rPr>
          <w:sz w:val="22"/>
          <w:lang w:val="en-US" w:eastAsia="ja-JP"/>
        </w:rPr>
        <w:t xml:space="preserve"> </w:t>
      </w:r>
    </w:p>
    <w:p w14:paraId="14F7C9FE" w14:textId="77777777" w:rsidR="00BF04EE" w:rsidRPr="0048391E" w:rsidRDefault="00BF04EE" w:rsidP="00BF04EE">
      <w:pPr>
        <w:spacing w:after="120"/>
        <w:jc w:val="both"/>
        <w:rPr>
          <w:sz w:val="22"/>
          <w:lang w:val="en-US" w:eastAsia="ja-JP"/>
        </w:rPr>
      </w:pPr>
      <w:r>
        <w:rPr>
          <w:sz w:val="22"/>
          <w:lang w:val="en-US" w:eastAsia="ja-JP"/>
        </w:rPr>
        <w:t>There are other use cases that may utilize wake-up/ go to sleep, this could be VRU with different DRX cycle (need to be triggered for wake-ups) or smart home/IoT application, which need to align with other UEs with a trigger.</w:t>
      </w:r>
    </w:p>
    <w:p w14:paraId="3CBC5F5E" w14:textId="55C60A83" w:rsidR="00581CC5" w:rsidRPr="00581CC5" w:rsidRDefault="00BF04EE" w:rsidP="00581CC5">
      <w:pPr>
        <w:spacing w:after="100" w:afterAutospacing="1"/>
        <w:jc w:val="both"/>
        <w:rPr>
          <w:b/>
          <w:bCs/>
          <w:sz w:val="22"/>
          <w:szCs w:val="22"/>
          <w:lang w:val="en-US" w:eastAsia="ja-JP"/>
        </w:rPr>
      </w:pPr>
      <w:r>
        <w:rPr>
          <w:b/>
          <w:bCs/>
          <w:sz w:val="22"/>
          <w:szCs w:val="22"/>
          <w:lang w:val="en-US" w:eastAsia="ja-JP"/>
        </w:rPr>
        <w:lastRenderedPageBreak/>
        <w:t xml:space="preserve">DRX </w:t>
      </w:r>
      <w:r w:rsidR="00581CC5" w:rsidRPr="00581CC5">
        <w:rPr>
          <w:b/>
          <w:bCs/>
          <w:sz w:val="22"/>
          <w:szCs w:val="22"/>
          <w:lang w:val="en-US" w:eastAsia="ja-JP"/>
        </w:rPr>
        <w:t xml:space="preserve">enhancements </w:t>
      </w:r>
      <w:r>
        <w:rPr>
          <w:b/>
          <w:bCs/>
          <w:sz w:val="22"/>
          <w:szCs w:val="22"/>
          <w:lang w:val="en-US" w:eastAsia="ja-JP"/>
        </w:rPr>
        <w:t>for</w:t>
      </w:r>
      <w:r w:rsidR="00581CC5" w:rsidRPr="00581CC5">
        <w:rPr>
          <w:b/>
          <w:bCs/>
          <w:sz w:val="22"/>
          <w:szCs w:val="22"/>
          <w:lang w:val="en-US" w:eastAsia="ja-JP"/>
        </w:rPr>
        <w:t xml:space="preserve"> advanced VRU use cases</w:t>
      </w:r>
      <w:r w:rsidR="000830BB">
        <w:rPr>
          <w:b/>
          <w:bCs/>
          <w:sz w:val="22"/>
          <w:szCs w:val="22"/>
          <w:lang w:val="en-US" w:eastAsia="ja-JP"/>
        </w:rPr>
        <w:t xml:space="preserve"> (Figure 2)</w:t>
      </w:r>
    </w:p>
    <w:p w14:paraId="03E71054" w14:textId="47261633" w:rsidR="00581CC5" w:rsidRDefault="00581CC5" w:rsidP="00864BF3">
      <w:pPr>
        <w:spacing w:after="100" w:afterAutospacing="1"/>
        <w:jc w:val="both"/>
        <w:rPr>
          <w:sz w:val="22"/>
          <w:szCs w:val="22"/>
          <w:lang w:val="en-US" w:eastAsia="ja-JP"/>
        </w:rPr>
      </w:pPr>
      <w:r>
        <w:rPr>
          <w:sz w:val="22"/>
          <w:szCs w:val="22"/>
          <w:lang w:val="en-US" w:eastAsia="ja-JP"/>
        </w:rPr>
        <w:t xml:space="preserve">Advanced VRU needs use case introduces more power enhancements and timely communication at different traffic situations, e.g., at dangerous intersections. In this case, an enhanced DRX and DRX cycle alignment </w:t>
      </w:r>
      <w:r w:rsidR="00BF04EE">
        <w:rPr>
          <w:sz w:val="22"/>
          <w:szCs w:val="22"/>
          <w:lang w:val="en-US" w:eastAsia="ja-JP"/>
        </w:rPr>
        <w:t>are</w:t>
      </w:r>
      <w:r>
        <w:rPr>
          <w:sz w:val="22"/>
          <w:szCs w:val="22"/>
          <w:lang w:val="en-US" w:eastAsia="ja-JP"/>
        </w:rPr>
        <w:t xml:space="preserve"> very important, especially when RX UE needs to change its sidelink DRX configuration to receiver from multiple transmitter UEs with different transmission opportunities. Rel-17 introduces DRX enhancements, which is, according to our understanding, still very basic and may leave some leftovers as time is becoming very tight for optimization at this stage. Therefore, we are proposing to introduce Rel-18 enhancements to </w:t>
      </w:r>
      <w:r w:rsidR="000830BB">
        <w:rPr>
          <w:sz w:val="22"/>
          <w:szCs w:val="22"/>
          <w:lang w:val="en-US" w:eastAsia="ja-JP"/>
        </w:rPr>
        <w:t xml:space="preserve">cover some </w:t>
      </w:r>
      <w:r>
        <w:rPr>
          <w:sz w:val="22"/>
          <w:szCs w:val="22"/>
          <w:lang w:val="en-US" w:eastAsia="ja-JP"/>
        </w:rPr>
        <w:t>leftovers in Rel-17</w:t>
      </w:r>
      <w:r w:rsidR="000830BB">
        <w:rPr>
          <w:sz w:val="22"/>
          <w:szCs w:val="22"/>
          <w:lang w:val="en-US" w:eastAsia="ja-JP"/>
        </w:rPr>
        <w:t xml:space="preserve"> including enhanced DRX and DRX alignment. </w:t>
      </w:r>
    </w:p>
    <w:p w14:paraId="4BDB724A" w14:textId="6324F7EB" w:rsidR="00581CC5" w:rsidRDefault="00581CC5" w:rsidP="00864BF3">
      <w:pPr>
        <w:spacing w:after="100" w:afterAutospacing="1"/>
        <w:jc w:val="both"/>
        <w:rPr>
          <w:sz w:val="22"/>
          <w:szCs w:val="22"/>
          <w:lang w:val="en-US" w:eastAsia="ja-JP"/>
        </w:rPr>
      </w:pPr>
    </w:p>
    <w:p w14:paraId="0DCD5E94" w14:textId="2C96DE53" w:rsidR="00BF04EE" w:rsidRPr="00581CC5" w:rsidRDefault="00BF04EE" w:rsidP="00BF04EE">
      <w:pPr>
        <w:spacing w:after="100" w:afterAutospacing="1"/>
        <w:jc w:val="both"/>
        <w:rPr>
          <w:b/>
          <w:bCs/>
          <w:sz w:val="22"/>
          <w:szCs w:val="22"/>
          <w:lang w:val="en-US" w:eastAsia="ja-JP"/>
        </w:rPr>
      </w:pPr>
      <w:r w:rsidRPr="00581CC5">
        <w:rPr>
          <w:b/>
          <w:bCs/>
          <w:sz w:val="22"/>
          <w:szCs w:val="22"/>
          <w:lang w:val="en-US" w:eastAsia="ja-JP"/>
        </w:rPr>
        <w:t xml:space="preserve">Further enhancements </w:t>
      </w:r>
      <w:r>
        <w:rPr>
          <w:b/>
          <w:bCs/>
          <w:sz w:val="22"/>
          <w:szCs w:val="22"/>
          <w:lang w:val="en-US" w:eastAsia="ja-JP"/>
        </w:rPr>
        <w:t>for</w:t>
      </w:r>
      <w:r w:rsidRPr="00581CC5">
        <w:rPr>
          <w:b/>
          <w:bCs/>
          <w:sz w:val="22"/>
          <w:szCs w:val="22"/>
          <w:lang w:val="en-US" w:eastAsia="ja-JP"/>
        </w:rPr>
        <w:t xml:space="preserve"> advanced VRU use cases</w:t>
      </w:r>
      <w:r>
        <w:rPr>
          <w:b/>
          <w:bCs/>
          <w:sz w:val="22"/>
          <w:szCs w:val="22"/>
          <w:lang w:val="en-US" w:eastAsia="ja-JP"/>
        </w:rPr>
        <w:t xml:space="preserve"> and commercial devices</w:t>
      </w:r>
    </w:p>
    <w:p w14:paraId="184A20F2" w14:textId="2B82B3F5" w:rsidR="000830BB" w:rsidRDefault="000830BB" w:rsidP="000830BB">
      <w:pPr>
        <w:spacing w:after="100" w:afterAutospacing="1"/>
        <w:jc w:val="both"/>
        <w:rPr>
          <w:sz w:val="22"/>
          <w:szCs w:val="22"/>
          <w:lang w:val="en-US" w:eastAsia="ja-JP"/>
        </w:rPr>
      </w:pPr>
      <w:r>
        <w:rPr>
          <w:sz w:val="22"/>
          <w:szCs w:val="22"/>
          <w:lang w:val="en-US" w:eastAsia="ja-JP"/>
        </w:rPr>
        <w:t xml:space="preserve">Additionally for advanced VRUs and </w:t>
      </w:r>
      <w:r w:rsidR="00864BF3" w:rsidRPr="00864BF3">
        <w:rPr>
          <w:sz w:val="22"/>
          <w:szCs w:val="22"/>
          <w:lang w:val="en-US" w:eastAsia="ja-JP"/>
        </w:rPr>
        <w:t>other commercial use cases with very limited batter</w:t>
      </w:r>
      <w:r>
        <w:rPr>
          <w:sz w:val="22"/>
          <w:szCs w:val="22"/>
          <w:lang w:val="en-US" w:eastAsia="ja-JP"/>
        </w:rPr>
        <w:t>y-driven devices</w:t>
      </w:r>
      <w:r w:rsidR="00864BF3" w:rsidRPr="00864BF3">
        <w:rPr>
          <w:sz w:val="22"/>
          <w:szCs w:val="22"/>
          <w:lang w:val="en-US" w:eastAsia="ja-JP"/>
        </w:rPr>
        <w:t>, more enhancements (on the top</w:t>
      </w:r>
      <w:r>
        <w:rPr>
          <w:sz w:val="22"/>
          <w:szCs w:val="22"/>
          <w:lang w:val="en-US" w:eastAsia="ja-JP"/>
        </w:rPr>
        <w:t xml:space="preserve"> </w:t>
      </w:r>
      <w:r w:rsidR="00864BF3" w:rsidRPr="00864BF3">
        <w:rPr>
          <w:sz w:val="22"/>
          <w:szCs w:val="22"/>
          <w:lang w:val="en-US" w:eastAsia="ja-JP"/>
        </w:rPr>
        <w:t>of Rel-17) are still needed</w:t>
      </w:r>
      <w:r>
        <w:rPr>
          <w:sz w:val="22"/>
          <w:szCs w:val="22"/>
          <w:lang w:val="en-US" w:eastAsia="ja-JP"/>
        </w:rPr>
        <w:t>,</w:t>
      </w:r>
      <w:r w:rsidR="00864BF3" w:rsidRPr="00864BF3">
        <w:rPr>
          <w:sz w:val="22"/>
          <w:szCs w:val="22"/>
          <w:lang w:val="en-US" w:eastAsia="ja-JP"/>
        </w:rPr>
        <w:t xml:space="preserve"> </w:t>
      </w:r>
      <w:r>
        <w:rPr>
          <w:sz w:val="22"/>
          <w:szCs w:val="22"/>
          <w:lang w:val="en-US" w:eastAsia="ja-JP"/>
        </w:rPr>
        <w:t>e</w:t>
      </w:r>
      <w:r w:rsidR="00864BF3" w:rsidRPr="00864BF3">
        <w:rPr>
          <w:sz w:val="22"/>
          <w:szCs w:val="22"/>
          <w:lang w:val="en-US" w:eastAsia="ja-JP"/>
        </w:rPr>
        <w:t>.g., further enhanced aspects like BW adaptation</w:t>
      </w:r>
      <w:r>
        <w:rPr>
          <w:sz w:val="22"/>
          <w:szCs w:val="22"/>
          <w:lang w:val="en-US" w:eastAsia="ja-JP"/>
        </w:rPr>
        <w:t xml:space="preserve"> and cross-slot scheduling.</w:t>
      </w:r>
    </w:p>
    <w:p w14:paraId="3602FCB0" w14:textId="77FAE232" w:rsidR="00864BF3" w:rsidRPr="00BF04EE" w:rsidRDefault="00864BF3" w:rsidP="00A62876">
      <w:pPr>
        <w:spacing w:before="120" w:after="100" w:afterAutospacing="1"/>
        <w:jc w:val="both"/>
        <w:rPr>
          <w:i/>
          <w:iCs/>
          <w:sz w:val="22"/>
          <w:szCs w:val="22"/>
          <w:lang w:val="en-US" w:eastAsia="ja-JP"/>
        </w:rPr>
      </w:pPr>
      <w:r w:rsidRPr="00BF04EE">
        <w:rPr>
          <w:i/>
          <w:iCs/>
          <w:sz w:val="22"/>
          <w:szCs w:val="22"/>
          <w:lang w:val="en-US" w:eastAsia="ja-JP"/>
        </w:rPr>
        <w:t>For</w:t>
      </w:r>
      <w:r w:rsidR="000830BB" w:rsidRPr="00BF04EE">
        <w:rPr>
          <w:i/>
          <w:iCs/>
          <w:sz w:val="22"/>
          <w:szCs w:val="22"/>
          <w:lang w:val="en-US" w:eastAsia="ja-JP"/>
        </w:rPr>
        <w:t xml:space="preserve"> sidelink</w:t>
      </w:r>
      <w:r w:rsidRPr="00BF04EE">
        <w:rPr>
          <w:i/>
          <w:iCs/>
          <w:sz w:val="22"/>
          <w:szCs w:val="22"/>
          <w:lang w:val="en-US" w:eastAsia="ja-JP"/>
        </w:rPr>
        <w:t xml:space="preserve"> power saving, we recommend </w:t>
      </w:r>
      <w:r w:rsidR="000830BB" w:rsidRPr="00BF04EE">
        <w:rPr>
          <w:i/>
          <w:iCs/>
          <w:sz w:val="22"/>
          <w:szCs w:val="22"/>
          <w:lang w:val="en-US" w:eastAsia="ja-JP"/>
        </w:rPr>
        <w:t xml:space="preserve">bringing back the topic to the WI, i.e., at least to cover Rel-17 essential leftovers. We support </w:t>
      </w:r>
      <w:r w:rsidRPr="00BF04EE">
        <w:rPr>
          <w:i/>
          <w:iCs/>
          <w:sz w:val="22"/>
          <w:szCs w:val="22"/>
          <w:lang w:val="en-US" w:eastAsia="ja-JP"/>
        </w:rPr>
        <w:t xml:space="preserve">starting </w:t>
      </w:r>
      <w:r w:rsidR="000830BB" w:rsidRPr="00BF04EE">
        <w:rPr>
          <w:i/>
          <w:iCs/>
          <w:sz w:val="22"/>
          <w:szCs w:val="22"/>
          <w:lang w:val="en-US" w:eastAsia="ja-JP"/>
        </w:rPr>
        <w:t xml:space="preserve">directly </w:t>
      </w:r>
      <w:r w:rsidRPr="00BF04EE">
        <w:rPr>
          <w:i/>
          <w:iCs/>
          <w:sz w:val="22"/>
          <w:szCs w:val="22"/>
          <w:lang w:val="en-US" w:eastAsia="ja-JP"/>
        </w:rPr>
        <w:t>with a WI and specify the following:</w:t>
      </w:r>
    </w:p>
    <w:p w14:paraId="073ACE4B" w14:textId="1AFC8314" w:rsidR="000830BB" w:rsidRPr="000830BB" w:rsidRDefault="000830BB" w:rsidP="000830BB">
      <w:pPr>
        <w:spacing w:after="100" w:afterAutospacing="1"/>
        <w:jc w:val="both"/>
        <w:rPr>
          <w:b/>
          <w:bCs/>
          <w:sz w:val="22"/>
          <w:szCs w:val="22"/>
          <w:lang w:val="en-US" w:eastAsia="ja-JP"/>
        </w:rPr>
      </w:pPr>
      <w:r w:rsidRPr="000830BB">
        <w:rPr>
          <w:b/>
          <w:bCs/>
          <w:sz w:val="22"/>
          <w:szCs w:val="22"/>
          <w:lang w:val="en-US" w:eastAsia="ja-JP"/>
        </w:rPr>
        <w:t xml:space="preserve">Proposal 1: Consider Sidelink power saving enhancement to cover essential Rel-17 leftovers including: </w:t>
      </w:r>
    </w:p>
    <w:p w14:paraId="2BA4CDDF" w14:textId="27745DD3" w:rsidR="00864BF3" w:rsidRPr="000830BB" w:rsidRDefault="00864BF3" w:rsidP="000830BB">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 xml:space="preserve">WUS/GTS support for </w:t>
      </w:r>
      <w:r w:rsidR="000830BB">
        <w:rPr>
          <w:rFonts w:ascii="Times New Roman" w:hAnsi="Times New Roman" w:cs="Times New Roman"/>
          <w:b/>
          <w:bCs/>
          <w:lang w:eastAsia="ja-JP"/>
        </w:rPr>
        <w:t>s</w:t>
      </w:r>
      <w:r w:rsidRPr="000830BB">
        <w:rPr>
          <w:rFonts w:ascii="Times New Roman" w:hAnsi="Times New Roman" w:cs="Times New Roman"/>
          <w:b/>
          <w:bCs/>
          <w:lang w:eastAsia="ja-JP"/>
        </w:rPr>
        <w:t>idelink [RAN1]</w:t>
      </w:r>
    </w:p>
    <w:p w14:paraId="38656D50" w14:textId="350D04CF" w:rsidR="00864BF3" w:rsidRDefault="00864BF3" w:rsidP="000830BB">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DRX alignment [RAN1, RAN2]</w:t>
      </w:r>
    </w:p>
    <w:p w14:paraId="39535A30" w14:textId="606137B8" w:rsidR="006346AE" w:rsidRDefault="006346AE" w:rsidP="006346AE">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TX/RX bandwidth adaption for sidelink power saving [RAN1, RAN2]</w:t>
      </w:r>
    </w:p>
    <w:p w14:paraId="24B186DE" w14:textId="77777777" w:rsidR="000830BB" w:rsidRDefault="000830BB" w:rsidP="00864BF3">
      <w:pPr>
        <w:spacing w:after="100" w:afterAutospacing="1"/>
        <w:jc w:val="both"/>
        <w:rPr>
          <w:sz w:val="22"/>
          <w:szCs w:val="22"/>
          <w:lang w:val="en-US" w:eastAsia="ja-JP"/>
        </w:rPr>
      </w:pPr>
    </w:p>
    <w:p w14:paraId="1DAA92E3" w14:textId="1D75FAD5" w:rsidR="00864BF3" w:rsidRPr="00864BF3" w:rsidRDefault="000830BB" w:rsidP="00864BF3">
      <w:pPr>
        <w:spacing w:after="100" w:afterAutospacing="1"/>
        <w:jc w:val="both"/>
        <w:rPr>
          <w:sz w:val="22"/>
          <w:szCs w:val="22"/>
          <w:lang w:val="en-US" w:eastAsia="ja-JP"/>
        </w:rPr>
      </w:pPr>
      <w:r>
        <w:rPr>
          <w:sz w:val="22"/>
          <w:szCs w:val="22"/>
          <w:lang w:val="en-US" w:eastAsia="ja-JP"/>
        </w:rPr>
        <w:t>Note: for power saving enhancements, it is important to e</w:t>
      </w:r>
      <w:r w:rsidR="00864BF3" w:rsidRPr="00864BF3">
        <w:rPr>
          <w:sz w:val="22"/>
          <w:szCs w:val="22"/>
          <w:lang w:val="en-US" w:eastAsia="ja-JP"/>
        </w:rPr>
        <w:t>nsure backward compatibility between power saving Rel-18 UEs and Rel-17/16 UEs (at least</w:t>
      </w:r>
      <w:r>
        <w:rPr>
          <w:sz w:val="22"/>
          <w:szCs w:val="22"/>
          <w:lang w:val="en-US" w:eastAsia="ja-JP"/>
        </w:rPr>
        <w:t xml:space="preserve"> </w:t>
      </w:r>
      <w:r w:rsidR="00864BF3" w:rsidRPr="00864BF3">
        <w:rPr>
          <w:sz w:val="22"/>
          <w:szCs w:val="22"/>
          <w:lang w:val="en-US" w:eastAsia="ja-JP"/>
        </w:rPr>
        <w:t>in the same resource pool)</w:t>
      </w:r>
    </w:p>
    <w:p w14:paraId="69CA3960" w14:textId="77777777" w:rsidR="00864BF3" w:rsidRPr="00864BF3" w:rsidRDefault="00864BF3" w:rsidP="00864BF3">
      <w:pPr>
        <w:rPr>
          <w:lang w:val="en-US" w:eastAsia="ja-JP"/>
        </w:rPr>
      </w:pPr>
    </w:p>
    <w:p w14:paraId="1AB342AB" w14:textId="2F6F5B82" w:rsidR="003456AF" w:rsidRPr="0048391E" w:rsidRDefault="00E17B4B" w:rsidP="00594484">
      <w:pPr>
        <w:spacing w:after="0"/>
        <w:jc w:val="center"/>
        <w:rPr>
          <w:sz w:val="22"/>
          <w:lang w:val="en-US" w:eastAsia="ja-JP"/>
        </w:rPr>
      </w:pPr>
      <w:r w:rsidRPr="0048391E">
        <w:rPr>
          <w:noProof/>
          <w:sz w:val="22"/>
          <w:lang w:val="en-US" w:eastAsia="ja-JP"/>
        </w:rPr>
        <w:drawing>
          <wp:inline distT="0" distB="0" distL="0" distR="0" wp14:anchorId="56EC7AD3" wp14:editId="2217F571">
            <wp:extent cx="2827020" cy="176672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andbild_16_Parken_Kameras_1.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957928" cy="1848537"/>
                    </a:xfrm>
                    <a:prstGeom prst="rect">
                      <a:avLst/>
                    </a:prstGeom>
                    <a:ln>
                      <a:noFill/>
                    </a:ln>
                    <a:extLst>
                      <a:ext uri="{53640926-AAD7-44D8-BBD7-CCE9431645EC}">
                        <a14:shadowObscured xmlns:a14="http://schemas.microsoft.com/office/drawing/2010/main"/>
                      </a:ext>
                    </a:extLst>
                  </pic:spPr>
                </pic:pic>
              </a:graphicData>
            </a:graphic>
          </wp:inline>
        </w:drawing>
      </w:r>
    </w:p>
    <w:p w14:paraId="5E1654A1" w14:textId="1DBA762A" w:rsidR="00E17B4B" w:rsidRDefault="00CD7335" w:rsidP="00E17B4B">
      <w:pPr>
        <w:jc w:val="center"/>
        <w:rPr>
          <w:szCs w:val="18"/>
          <w:lang w:val="en-US" w:eastAsia="ja-JP"/>
        </w:rPr>
      </w:pPr>
      <w:r w:rsidRPr="0048391E">
        <w:rPr>
          <w:szCs w:val="18"/>
          <w:lang w:val="en-US" w:eastAsia="ja-JP"/>
        </w:rPr>
        <w:t>Figure 1: Automated valet parking</w:t>
      </w:r>
      <w:r w:rsidR="001B280B">
        <w:rPr>
          <w:szCs w:val="18"/>
          <w:lang w:val="en-US" w:eastAsia="ja-JP"/>
        </w:rPr>
        <w:t xml:space="preserve"> (AVP)</w:t>
      </w:r>
      <w:r w:rsidRPr="0048391E">
        <w:rPr>
          <w:szCs w:val="18"/>
          <w:lang w:val="en-US" w:eastAsia="ja-JP"/>
        </w:rPr>
        <w:t xml:space="preserve"> where vehicles are controlled automatically </w:t>
      </w:r>
      <w:r w:rsidR="00A5276E" w:rsidRPr="0048391E">
        <w:rPr>
          <w:szCs w:val="18"/>
          <w:lang w:val="en-US" w:eastAsia="ja-JP"/>
        </w:rPr>
        <w:t>to</w:t>
      </w:r>
      <w:r w:rsidRPr="0048391E">
        <w:rPr>
          <w:szCs w:val="18"/>
          <w:lang w:val="en-US" w:eastAsia="ja-JP"/>
        </w:rPr>
        <w:t xml:space="preserve"> wake</w:t>
      </w:r>
      <w:r w:rsidR="00A5276E" w:rsidRPr="0048391E">
        <w:rPr>
          <w:szCs w:val="18"/>
          <w:lang w:val="en-US" w:eastAsia="ja-JP"/>
        </w:rPr>
        <w:t>-</w:t>
      </w:r>
      <w:r w:rsidRPr="0048391E">
        <w:rPr>
          <w:szCs w:val="18"/>
          <w:lang w:val="en-US" w:eastAsia="ja-JP"/>
        </w:rPr>
        <w:t xml:space="preserve">up </w:t>
      </w:r>
      <w:r w:rsidR="00A5276E" w:rsidRPr="0048391E">
        <w:rPr>
          <w:szCs w:val="18"/>
          <w:lang w:val="en-US" w:eastAsia="ja-JP"/>
        </w:rPr>
        <w:t xml:space="preserve">and be </w:t>
      </w:r>
      <w:r w:rsidRPr="0048391E">
        <w:rPr>
          <w:szCs w:val="18"/>
          <w:lang w:val="en-US" w:eastAsia="ja-JP"/>
        </w:rPr>
        <w:t>pick</w:t>
      </w:r>
      <w:r w:rsidR="00A5276E" w:rsidRPr="0048391E">
        <w:rPr>
          <w:szCs w:val="18"/>
          <w:lang w:val="en-US" w:eastAsia="ja-JP"/>
        </w:rPr>
        <w:t>ed</w:t>
      </w:r>
      <w:r w:rsidRPr="0048391E">
        <w:rPr>
          <w:szCs w:val="18"/>
          <w:lang w:val="en-US" w:eastAsia="ja-JP"/>
        </w:rPr>
        <w:t>-up</w:t>
      </w:r>
    </w:p>
    <w:p w14:paraId="23597A2B" w14:textId="77777777" w:rsidR="000830BB" w:rsidRDefault="000830BB" w:rsidP="000830BB">
      <w:pPr>
        <w:jc w:val="center"/>
        <w:rPr>
          <w:lang w:val="en-US" w:eastAsia="ja-JP"/>
        </w:rPr>
      </w:pPr>
      <w:r>
        <w:rPr>
          <w:noProof/>
          <w:lang w:eastAsia="ja-JP"/>
        </w:rPr>
        <w:drawing>
          <wp:inline distT="0" distB="0" distL="0" distR="0" wp14:anchorId="23B273C2" wp14:editId="100F9F2A">
            <wp:extent cx="2414270" cy="1536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4270" cy="1536065"/>
                    </a:xfrm>
                    <a:prstGeom prst="rect">
                      <a:avLst/>
                    </a:prstGeom>
                    <a:noFill/>
                  </pic:spPr>
                </pic:pic>
              </a:graphicData>
            </a:graphic>
          </wp:inline>
        </w:drawing>
      </w:r>
    </w:p>
    <w:p w14:paraId="3AB0978B" w14:textId="08781CA0" w:rsidR="000830BB" w:rsidRPr="0072432B" w:rsidRDefault="000830BB" w:rsidP="00560730">
      <w:pPr>
        <w:jc w:val="center"/>
        <w:rPr>
          <w:lang w:val="en-US" w:eastAsia="ja-JP"/>
        </w:rPr>
      </w:pPr>
      <w:r w:rsidRPr="00A16E2F">
        <w:rPr>
          <w:szCs w:val="18"/>
          <w:lang w:val="en-US" w:eastAsia="ja-JP"/>
        </w:rPr>
        <w:t>Figure 2: a pedestrian UE use</w:t>
      </w:r>
      <w:r w:rsidR="00560730">
        <w:rPr>
          <w:szCs w:val="18"/>
          <w:lang w:val="en-US" w:eastAsia="ja-JP"/>
        </w:rPr>
        <w:t>s</w:t>
      </w:r>
      <w:r w:rsidRPr="00A16E2F">
        <w:rPr>
          <w:szCs w:val="18"/>
          <w:lang w:val="en-US" w:eastAsia="ja-JP"/>
        </w:rPr>
        <w:t xml:space="preserve"> </w:t>
      </w:r>
      <w:r w:rsidR="00560730">
        <w:rPr>
          <w:szCs w:val="18"/>
          <w:lang w:val="en-US" w:eastAsia="ja-JP"/>
        </w:rPr>
        <w:t>a</w:t>
      </w:r>
      <w:r w:rsidRPr="00A16E2F">
        <w:rPr>
          <w:szCs w:val="18"/>
          <w:lang w:val="en-US" w:eastAsia="ja-JP"/>
        </w:rPr>
        <w:t xml:space="preserve"> handset as a VRU </w:t>
      </w:r>
      <w:r w:rsidR="00BF04EE">
        <w:rPr>
          <w:szCs w:val="18"/>
          <w:lang w:val="en-US" w:eastAsia="ja-JP"/>
        </w:rPr>
        <w:t>or an</w:t>
      </w:r>
      <w:r w:rsidRPr="00A16E2F">
        <w:rPr>
          <w:szCs w:val="18"/>
          <w:lang w:val="en-US" w:eastAsia="ja-JP"/>
        </w:rPr>
        <w:t xml:space="preserve"> </w:t>
      </w:r>
      <w:proofErr w:type="spellStart"/>
      <w:r w:rsidR="00BF04EE">
        <w:rPr>
          <w:szCs w:val="18"/>
          <w:lang w:val="en-US" w:eastAsia="ja-JP"/>
        </w:rPr>
        <w:t>eB</w:t>
      </w:r>
      <w:r w:rsidRPr="00A16E2F">
        <w:rPr>
          <w:szCs w:val="18"/>
          <w:lang w:val="en-US" w:eastAsia="ja-JP"/>
        </w:rPr>
        <w:t>ike</w:t>
      </w:r>
      <w:proofErr w:type="spellEnd"/>
      <w:r w:rsidRPr="00A16E2F">
        <w:rPr>
          <w:szCs w:val="18"/>
          <w:lang w:val="en-US" w:eastAsia="ja-JP"/>
        </w:rPr>
        <w:t xml:space="preserve"> VRU</w:t>
      </w:r>
    </w:p>
    <w:p w14:paraId="0937EECE" w14:textId="1837B0BD" w:rsidR="008B727F" w:rsidRDefault="008B727F" w:rsidP="00A81811">
      <w:pPr>
        <w:pStyle w:val="Heading2"/>
        <w:rPr>
          <w:rFonts w:ascii="Times New Roman" w:hAnsi="Times New Roman"/>
          <w:b/>
          <w:bCs/>
          <w:sz w:val="28"/>
          <w:szCs w:val="18"/>
          <w:lang w:val="en-US" w:eastAsia="ja-JP"/>
        </w:rPr>
      </w:pPr>
      <w:r w:rsidRPr="008B727F">
        <w:rPr>
          <w:rFonts w:ascii="Times New Roman" w:hAnsi="Times New Roman"/>
          <w:b/>
          <w:bCs/>
          <w:sz w:val="28"/>
          <w:szCs w:val="18"/>
          <w:lang w:val="en-US" w:eastAsia="ja-JP"/>
        </w:rPr>
        <w:lastRenderedPageBreak/>
        <w:t>Co-channel coexistence of LTE sidelink and NR sidelink</w:t>
      </w:r>
    </w:p>
    <w:p w14:paraId="39C4A139" w14:textId="239A188F" w:rsidR="000D5F7B" w:rsidRPr="00A62876" w:rsidRDefault="008B727F" w:rsidP="00560730">
      <w:pPr>
        <w:jc w:val="both"/>
        <w:rPr>
          <w:sz w:val="22"/>
          <w:szCs w:val="22"/>
          <w:lang w:val="en-US" w:eastAsia="ja-JP"/>
        </w:rPr>
      </w:pPr>
      <w:r w:rsidRPr="00A62876">
        <w:rPr>
          <w:sz w:val="22"/>
          <w:szCs w:val="22"/>
          <w:lang w:val="en-US" w:eastAsia="ja-JP"/>
        </w:rPr>
        <w:t xml:space="preserve">It is also an automotive requirement presented by 5GAA in [2], where it is proposed to introduce mechanisms for LTE/NR V2X co-channel coexistence in the same band/resource pool. It was suggested to introduce such mechanisms </w:t>
      </w:r>
      <w:r w:rsidR="006346AE" w:rsidRPr="00A62876">
        <w:rPr>
          <w:sz w:val="22"/>
          <w:szCs w:val="22"/>
          <w:lang w:val="en-US" w:eastAsia="ja-JP"/>
        </w:rPr>
        <w:t xml:space="preserve">also </w:t>
      </w:r>
      <w:r w:rsidRPr="00A62876">
        <w:rPr>
          <w:sz w:val="22"/>
          <w:szCs w:val="22"/>
          <w:lang w:val="en-US" w:eastAsia="ja-JP"/>
        </w:rPr>
        <w:t>being retrofitted to NR V2X Rel 16/17, e.g., via CR</w:t>
      </w:r>
      <w:r w:rsidR="006346AE" w:rsidRPr="00A62876">
        <w:rPr>
          <w:sz w:val="22"/>
          <w:szCs w:val="22"/>
          <w:lang w:val="en-US" w:eastAsia="ja-JP"/>
        </w:rPr>
        <w:t>s</w:t>
      </w:r>
      <w:r w:rsidRPr="00A62876">
        <w:rPr>
          <w:sz w:val="22"/>
          <w:szCs w:val="22"/>
          <w:lang w:val="en-US" w:eastAsia="ja-JP"/>
        </w:rPr>
        <w:t xml:space="preserve">. </w:t>
      </w:r>
      <w:r w:rsidR="000D5F7B" w:rsidRPr="00A62876">
        <w:rPr>
          <w:sz w:val="22"/>
          <w:szCs w:val="22"/>
          <w:lang w:val="en-US" w:eastAsia="ja-JP"/>
        </w:rPr>
        <w:t>Additionally, i</w:t>
      </w:r>
      <w:r w:rsidRPr="00A62876">
        <w:rPr>
          <w:sz w:val="22"/>
          <w:szCs w:val="22"/>
          <w:lang w:val="en-US" w:eastAsia="ja-JP"/>
        </w:rPr>
        <w:t xml:space="preserve">t is </w:t>
      </w:r>
      <w:r w:rsidR="00BF04EE" w:rsidRPr="00A62876">
        <w:rPr>
          <w:sz w:val="22"/>
          <w:szCs w:val="22"/>
          <w:lang w:val="en-US" w:eastAsia="ja-JP"/>
        </w:rPr>
        <w:t>currently</w:t>
      </w:r>
      <w:r w:rsidR="000D5F7B" w:rsidRPr="00A62876">
        <w:rPr>
          <w:sz w:val="22"/>
          <w:szCs w:val="22"/>
          <w:lang w:val="en-US" w:eastAsia="ja-JP"/>
        </w:rPr>
        <w:t xml:space="preserve"> </w:t>
      </w:r>
      <w:r w:rsidRPr="00A62876">
        <w:rPr>
          <w:sz w:val="22"/>
          <w:szCs w:val="22"/>
          <w:lang w:val="en-US" w:eastAsia="ja-JP"/>
        </w:rPr>
        <w:t>clear that regulatory</w:t>
      </w:r>
      <w:r w:rsidR="000D5F7B" w:rsidRPr="00A62876">
        <w:rPr>
          <w:sz w:val="22"/>
          <w:szCs w:val="22"/>
          <w:lang w:val="en-US" w:eastAsia="ja-JP"/>
        </w:rPr>
        <w:t>,</w:t>
      </w:r>
      <w:r w:rsidRPr="00A62876">
        <w:rPr>
          <w:sz w:val="22"/>
          <w:szCs w:val="22"/>
          <w:lang w:val="en-US" w:eastAsia="ja-JP"/>
        </w:rPr>
        <w:t xml:space="preserve"> of some regions</w:t>
      </w:r>
      <w:r w:rsidR="000D5F7B" w:rsidRPr="00A62876">
        <w:rPr>
          <w:sz w:val="22"/>
          <w:szCs w:val="22"/>
          <w:lang w:val="en-US" w:eastAsia="ja-JP"/>
        </w:rPr>
        <w:t>, may</w:t>
      </w:r>
      <w:r w:rsidRPr="00A62876">
        <w:rPr>
          <w:sz w:val="22"/>
          <w:szCs w:val="22"/>
          <w:lang w:val="en-US" w:eastAsia="ja-JP"/>
        </w:rPr>
        <w:t xml:space="preserve"> refuse band/channel segregation for different </w:t>
      </w:r>
      <w:r w:rsidR="000D5F7B" w:rsidRPr="00A62876">
        <w:rPr>
          <w:sz w:val="22"/>
          <w:szCs w:val="22"/>
          <w:lang w:val="en-US" w:eastAsia="ja-JP"/>
        </w:rPr>
        <w:t>generation/</w:t>
      </w:r>
      <w:r w:rsidRPr="00A62876">
        <w:rPr>
          <w:sz w:val="22"/>
          <w:szCs w:val="22"/>
          <w:lang w:val="en-US" w:eastAsia="ja-JP"/>
        </w:rPr>
        <w:t>release</w:t>
      </w:r>
      <w:r w:rsidR="000D5F7B" w:rsidRPr="00A62876">
        <w:rPr>
          <w:sz w:val="22"/>
          <w:szCs w:val="22"/>
          <w:lang w:val="en-US" w:eastAsia="ja-JP"/>
        </w:rPr>
        <w:t>s</w:t>
      </w:r>
      <w:r w:rsidRPr="00A62876">
        <w:rPr>
          <w:sz w:val="22"/>
          <w:szCs w:val="22"/>
          <w:lang w:val="en-US" w:eastAsia="ja-JP"/>
        </w:rPr>
        <w:t xml:space="preserve">. </w:t>
      </w:r>
      <w:r w:rsidR="000D5F7B" w:rsidRPr="00A62876">
        <w:rPr>
          <w:sz w:val="22"/>
          <w:szCs w:val="22"/>
          <w:lang w:val="en-US" w:eastAsia="ja-JP"/>
        </w:rPr>
        <w:t xml:space="preserve">Therefore, a solution is mandatory </w:t>
      </w:r>
      <w:r w:rsidR="00BF04EE" w:rsidRPr="00A62876">
        <w:rPr>
          <w:sz w:val="22"/>
          <w:szCs w:val="22"/>
          <w:lang w:val="en-US" w:eastAsia="ja-JP"/>
        </w:rPr>
        <w:t>at this stage</w:t>
      </w:r>
      <w:r w:rsidR="000D5F7B" w:rsidRPr="00A62876">
        <w:rPr>
          <w:sz w:val="22"/>
          <w:szCs w:val="22"/>
          <w:lang w:val="en-US" w:eastAsia="ja-JP"/>
        </w:rPr>
        <w:t>.</w:t>
      </w:r>
    </w:p>
    <w:p w14:paraId="2B84013A" w14:textId="69ACDD18" w:rsidR="008B727F" w:rsidRPr="00A62876" w:rsidRDefault="006346AE" w:rsidP="00560730">
      <w:pPr>
        <w:jc w:val="both"/>
        <w:rPr>
          <w:sz w:val="22"/>
          <w:szCs w:val="22"/>
          <w:lang w:val="en-US" w:eastAsia="ja-JP"/>
        </w:rPr>
      </w:pPr>
      <w:r w:rsidRPr="00A62876">
        <w:rPr>
          <w:sz w:val="22"/>
          <w:szCs w:val="22"/>
          <w:lang w:val="en-US" w:eastAsia="ja-JP"/>
        </w:rPr>
        <w:t xml:space="preserve">It was suggested in the email discussion in [1] to consider an adaptive spectrum sharing mechanism as much as possible, i.e., dynamically share spectrum between LTE and NR V2X. The proposed solution should not impact LTE V2X specifications. </w:t>
      </w:r>
    </w:p>
    <w:p w14:paraId="6644407D" w14:textId="1288332D" w:rsidR="006346AE" w:rsidRPr="00A62876" w:rsidRDefault="006346AE" w:rsidP="00560730">
      <w:pPr>
        <w:jc w:val="both"/>
        <w:rPr>
          <w:b/>
          <w:bCs/>
          <w:sz w:val="22"/>
          <w:szCs w:val="22"/>
          <w:lang w:val="en-US" w:eastAsia="ja-JP"/>
        </w:rPr>
      </w:pPr>
      <w:r w:rsidRPr="00A62876">
        <w:rPr>
          <w:b/>
          <w:bCs/>
          <w:sz w:val="22"/>
          <w:szCs w:val="22"/>
          <w:lang w:val="en-US" w:eastAsia="ja-JP"/>
        </w:rPr>
        <w:t xml:space="preserve">Proposal </w:t>
      </w:r>
      <w:r w:rsidR="00AD1A31" w:rsidRPr="00A62876">
        <w:rPr>
          <w:b/>
          <w:bCs/>
          <w:sz w:val="22"/>
          <w:szCs w:val="22"/>
          <w:lang w:val="en-US" w:eastAsia="ja-JP"/>
        </w:rPr>
        <w:t>2</w:t>
      </w:r>
      <w:r w:rsidRPr="00A62876">
        <w:rPr>
          <w:b/>
          <w:bCs/>
          <w:sz w:val="22"/>
          <w:szCs w:val="22"/>
          <w:lang w:val="en-US" w:eastAsia="ja-JP"/>
        </w:rPr>
        <w:t xml:space="preserve">: </w:t>
      </w:r>
      <w:r w:rsidR="000D5F7B" w:rsidRPr="00A62876">
        <w:rPr>
          <w:b/>
          <w:bCs/>
          <w:sz w:val="22"/>
          <w:szCs w:val="22"/>
          <w:lang w:val="en-US" w:eastAsia="ja-JP"/>
        </w:rPr>
        <w:t>Study an adaptive spectrum sharing mechanism for Rel-18 sidelink enhancements</w:t>
      </w:r>
      <w:r w:rsidRPr="00A62876">
        <w:rPr>
          <w:b/>
          <w:bCs/>
          <w:sz w:val="22"/>
          <w:szCs w:val="22"/>
          <w:lang w:val="en-US" w:eastAsia="ja-JP"/>
        </w:rPr>
        <w:t>.</w:t>
      </w:r>
    </w:p>
    <w:p w14:paraId="666E4E0E" w14:textId="7AC7B1C3" w:rsidR="000D5F7B" w:rsidRPr="00A62876" w:rsidRDefault="000D5F7B" w:rsidP="00560730">
      <w:pPr>
        <w:jc w:val="both"/>
        <w:rPr>
          <w:b/>
          <w:bCs/>
          <w:sz w:val="22"/>
          <w:szCs w:val="22"/>
          <w:lang w:val="en-US" w:eastAsia="ja-JP"/>
        </w:rPr>
      </w:pPr>
      <w:r w:rsidRPr="00A62876">
        <w:rPr>
          <w:b/>
          <w:bCs/>
          <w:sz w:val="22"/>
          <w:szCs w:val="22"/>
          <w:lang w:val="en-US" w:eastAsia="ja-JP"/>
        </w:rPr>
        <w:t xml:space="preserve">Proposal </w:t>
      </w:r>
      <w:r w:rsidR="00AD1A31" w:rsidRPr="00A62876">
        <w:rPr>
          <w:b/>
          <w:bCs/>
          <w:sz w:val="22"/>
          <w:szCs w:val="22"/>
          <w:lang w:val="en-US" w:eastAsia="ja-JP"/>
        </w:rPr>
        <w:t>3</w:t>
      </w:r>
      <w:r w:rsidRPr="00A62876">
        <w:rPr>
          <w:b/>
          <w:bCs/>
          <w:sz w:val="22"/>
          <w:szCs w:val="22"/>
          <w:lang w:val="en-US" w:eastAsia="ja-JP"/>
        </w:rPr>
        <w:t>: Study a static/quasi-static resource pool separation between LTE V2X and NR-V2X Rel-16/17.</w:t>
      </w:r>
    </w:p>
    <w:p w14:paraId="0C4906BB" w14:textId="37C12F14" w:rsidR="00A81811" w:rsidRPr="00B04E63" w:rsidRDefault="00A81811" w:rsidP="00560730">
      <w:pPr>
        <w:pStyle w:val="Heading2"/>
        <w:jc w:val="both"/>
        <w:rPr>
          <w:rFonts w:ascii="Times New Roman" w:hAnsi="Times New Roman"/>
          <w:b/>
          <w:bCs/>
          <w:sz w:val="28"/>
          <w:szCs w:val="18"/>
          <w:lang w:val="en-US" w:eastAsia="ja-JP"/>
        </w:rPr>
      </w:pPr>
      <w:r>
        <w:rPr>
          <w:rFonts w:ascii="Times New Roman" w:hAnsi="Times New Roman"/>
          <w:b/>
          <w:bCs/>
          <w:sz w:val="28"/>
          <w:szCs w:val="18"/>
          <w:lang w:val="en-US" w:eastAsia="ja-JP"/>
        </w:rPr>
        <w:t>S</w:t>
      </w:r>
      <w:r w:rsidRPr="00B04E63">
        <w:rPr>
          <w:rFonts w:ascii="Times New Roman" w:hAnsi="Times New Roman"/>
          <w:b/>
          <w:bCs/>
          <w:sz w:val="28"/>
          <w:szCs w:val="18"/>
          <w:lang w:val="en-US" w:eastAsia="ja-JP"/>
        </w:rPr>
        <w:t xml:space="preserve">idelink </w:t>
      </w:r>
      <w:r>
        <w:rPr>
          <w:rFonts w:ascii="Times New Roman" w:hAnsi="Times New Roman"/>
          <w:b/>
          <w:bCs/>
          <w:sz w:val="28"/>
          <w:szCs w:val="18"/>
          <w:lang w:val="en-US" w:eastAsia="ja-JP"/>
        </w:rPr>
        <w:t>adjacent channel coexistence</w:t>
      </w:r>
    </w:p>
    <w:p w14:paraId="2DF0DC88" w14:textId="15D2F9CC" w:rsidR="00A81811" w:rsidRPr="00A62876" w:rsidRDefault="006760A0" w:rsidP="00560730">
      <w:pPr>
        <w:jc w:val="both"/>
        <w:rPr>
          <w:sz w:val="22"/>
          <w:szCs w:val="22"/>
          <w:lang w:val="en-US" w:eastAsia="ja-JP"/>
        </w:rPr>
      </w:pPr>
      <w:r w:rsidRPr="00A62876">
        <w:rPr>
          <w:sz w:val="22"/>
          <w:szCs w:val="22"/>
          <w:lang w:val="en-US" w:eastAsia="ja-JP"/>
        </w:rPr>
        <w:t xml:space="preserve">5GAA in [2] proposes the need for NR-V2X sidelink adjacent channel coexistence with non 3GPP technologies. The motivation was </w:t>
      </w:r>
      <w:r w:rsidR="00BF04EE" w:rsidRPr="00A62876">
        <w:rPr>
          <w:sz w:val="22"/>
          <w:szCs w:val="22"/>
          <w:lang w:val="en-US" w:eastAsia="ja-JP"/>
        </w:rPr>
        <w:t xml:space="preserve">that </w:t>
      </w:r>
      <w:r w:rsidRPr="00A62876">
        <w:rPr>
          <w:sz w:val="22"/>
          <w:szCs w:val="22"/>
          <w:lang w:val="en-US" w:eastAsia="ja-JP"/>
        </w:rPr>
        <w:t xml:space="preserve">non 3GPP technology is already deployed in some </w:t>
      </w:r>
      <w:r w:rsidR="00BF04EE" w:rsidRPr="00A62876">
        <w:rPr>
          <w:sz w:val="22"/>
          <w:szCs w:val="22"/>
          <w:lang w:val="en-US" w:eastAsia="ja-JP"/>
        </w:rPr>
        <w:t>regions</w:t>
      </w:r>
      <w:r w:rsidRPr="00A62876">
        <w:rPr>
          <w:sz w:val="22"/>
          <w:szCs w:val="22"/>
          <w:lang w:val="en-US" w:eastAsia="ja-JP"/>
        </w:rPr>
        <w:t>. There is also another motivation, where V2X need to co-exist with WIFI being deployed at the lower frequencies in some regions</w:t>
      </w:r>
      <w:r w:rsidR="008B727F" w:rsidRPr="00A62876">
        <w:rPr>
          <w:sz w:val="22"/>
          <w:szCs w:val="22"/>
          <w:lang w:val="en-US" w:eastAsia="ja-JP"/>
        </w:rPr>
        <w:t xml:space="preserve">. It is also envisaged that </w:t>
      </w:r>
      <w:r w:rsidRPr="00A62876">
        <w:rPr>
          <w:sz w:val="22"/>
          <w:szCs w:val="22"/>
          <w:lang w:val="en-US" w:eastAsia="ja-JP"/>
        </w:rPr>
        <w:t>WIFI and other connectivity</w:t>
      </w:r>
      <w:r w:rsidR="008B727F" w:rsidRPr="00A62876">
        <w:rPr>
          <w:sz w:val="22"/>
          <w:szCs w:val="22"/>
          <w:lang w:val="en-US" w:eastAsia="ja-JP"/>
        </w:rPr>
        <w:t xml:space="preserve"> will</w:t>
      </w:r>
      <w:r w:rsidRPr="00A62876">
        <w:rPr>
          <w:sz w:val="22"/>
          <w:szCs w:val="22"/>
          <w:lang w:val="en-US" w:eastAsia="ja-JP"/>
        </w:rPr>
        <w:t xml:space="preserve"> </w:t>
      </w:r>
      <w:r w:rsidR="00BF04EE" w:rsidRPr="00A62876">
        <w:rPr>
          <w:sz w:val="22"/>
          <w:szCs w:val="22"/>
          <w:lang w:val="en-US" w:eastAsia="ja-JP"/>
        </w:rPr>
        <w:t xml:space="preserve">be </w:t>
      </w:r>
      <w:r w:rsidRPr="00A62876">
        <w:rPr>
          <w:sz w:val="22"/>
          <w:szCs w:val="22"/>
          <w:lang w:val="en-US" w:eastAsia="ja-JP"/>
        </w:rPr>
        <w:t>deployed beyond the 5.9</w:t>
      </w:r>
      <w:r w:rsidR="008B727F" w:rsidRPr="00A62876">
        <w:rPr>
          <w:sz w:val="22"/>
          <w:szCs w:val="22"/>
          <w:lang w:val="en-US" w:eastAsia="ja-JP"/>
        </w:rPr>
        <w:t xml:space="preserve"> </w:t>
      </w:r>
      <w:r w:rsidRPr="00A62876">
        <w:rPr>
          <w:sz w:val="22"/>
          <w:szCs w:val="22"/>
          <w:lang w:val="en-US" w:eastAsia="ja-JP"/>
        </w:rPr>
        <w:t>GHz</w:t>
      </w:r>
      <w:r w:rsidR="008B727F" w:rsidRPr="00A62876">
        <w:rPr>
          <w:sz w:val="22"/>
          <w:szCs w:val="22"/>
          <w:lang w:val="en-US" w:eastAsia="ja-JP"/>
        </w:rPr>
        <w:t xml:space="preserve">, which will induce adjacent channel interference. </w:t>
      </w:r>
      <w:r w:rsidR="006346AE" w:rsidRPr="00A62876">
        <w:rPr>
          <w:sz w:val="22"/>
          <w:szCs w:val="22"/>
          <w:lang w:val="en-US" w:eastAsia="ja-JP"/>
        </w:rPr>
        <w:t>Another important foreseeable problem in this case, is that vehicles</w:t>
      </w:r>
      <w:r w:rsidR="00BF04EE" w:rsidRPr="00A62876">
        <w:rPr>
          <w:sz w:val="22"/>
          <w:szCs w:val="22"/>
          <w:lang w:val="en-US" w:eastAsia="ja-JP"/>
        </w:rPr>
        <w:t>, themselves,</w:t>
      </w:r>
      <w:r w:rsidR="006346AE" w:rsidRPr="00A62876">
        <w:rPr>
          <w:sz w:val="22"/>
          <w:szCs w:val="22"/>
          <w:lang w:val="en-US" w:eastAsia="ja-JP"/>
        </w:rPr>
        <w:t xml:space="preserve"> will consider multiple technologies onboard, which </w:t>
      </w:r>
      <w:r w:rsidR="00BF04EE" w:rsidRPr="00A62876">
        <w:rPr>
          <w:sz w:val="22"/>
          <w:szCs w:val="22"/>
          <w:lang w:val="en-US" w:eastAsia="ja-JP"/>
        </w:rPr>
        <w:t xml:space="preserve">are </w:t>
      </w:r>
      <w:r w:rsidR="006346AE" w:rsidRPr="00A62876">
        <w:rPr>
          <w:sz w:val="22"/>
          <w:szCs w:val="22"/>
          <w:lang w:val="en-US" w:eastAsia="ja-JP"/>
        </w:rPr>
        <w:t>coexist</w:t>
      </w:r>
      <w:r w:rsidR="00BF04EE" w:rsidRPr="00A62876">
        <w:rPr>
          <w:sz w:val="22"/>
          <w:szCs w:val="22"/>
          <w:lang w:val="en-US" w:eastAsia="ja-JP"/>
        </w:rPr>
        <w:t>ing</w:t>
      </w:r>
      <w:r w:rsidR="006346AE" w:rsidRPr="00A62876">
        <w:rPr>
          <w:sz w:val="22"/>
          <w:szCs w:val="22"/>
          <w:lang w:val="en-US" w:eastAsia="ja-JP"/>
        </w:rPr>
        <w:t xml:space="preserve"> in these adjacent channels. In this case, the problem is rather significant which requires </w:t>
      </w:r>
      <w:r w:rsidR="00AD1A31" w:rsidRPr="00A62876">
        <w:rPr>
          <w:sz w:val="22"/>
          <w:szCs w:val="22"/>
          <w:lang w:val="en-US" w:eastAsia="ja-JP"/>
        </w:rPr>
        <w:t>an urgent</w:t>
      </w:r>
      <w:r w:rsidR="00BF04EE" w:rsidRPr="00A62876">
        <w:rPr>
          <w:sz w:val="22"/>
          <w:szCs w:val="22"/>
          <w:lang w:val="en-US" w:eastAsia="ja-JP"/>
        </w:rPr>
        <w:t xml:space="preserve"> solution</w:t>
      </w:r>
      <w:r w:rsidR="006346AE" w:rsidRPr="00A62876">
        <w:rPr>
          <w:sz w:val="22"/>
          <w:szCs w:val="22"/>
          <w:lang w:val="en-US" w:eastAsia="ja-JP"/>
        </w:rPr>
        <w:t>.</w:t>
      </w:r>
      <w:r w:rsidR="00BF04EE" w:rsidRPr="00A62876">
        <w:rPr>
          <w:sz w:val="22"/>
          <w:szCs w:val="22"/>
          <w:lang w:val="en-US" w:eastAsia="ja-JP"/>
        </w:rPr>
        <w:t xml:space="preserve"> </w:t>
      </w:r>
      <w:r w:rsidR="008B727F" w:rsidRPr="00A62876">
        <w:rPr>
          <w:sz w:val="22"/>
          <w:szCs w:val="22"/>
          <w:lang w:val="en-US" w:eastAsia="ja-JP"/>
        </w:rPr>
        <w:t xml:space="preserve">Therefore, it is important to introduce </w:t>
      </w:r>
      <w:r w:rsidR="00BF04EE" w:rsidRPr="00A62876">
        <w:rPr>
          <w:sz w:val="22"/>
          <w:szCs w:val="22"/>
          <w:lang w:val="en-US" w:eastAsia="ja-JP"/>
        </w:rPr>
        <w:t xml:space="preserve">a </w:t>
      </w:r>
      <w:r w:rsidR="008B727F" w:rsidRPr="00A62876">
        <w:rPr>
          <w:sz w:val="22"/>
          <w:szCs w:val="22"/>
          <w:lang w:val="en-US" w:eastAsia="ja-JP"/>
        </w:rPr>
        <w:t>mechanism for adjacent channel coexistence of NR V2X with other ITS and non-ITS technologies. The solution should be limited to ACLR adaptation, where RAN4 can simply handle it.</w:t>
      </w:r>
    </w:p>
    <w:p w14:paraId="47F047E4" w14:textId="205810EC" w:rsidR="008B727F" w:rsidRPr="00A62876" w:rsidRDefault="008B727F" w:rsidP="00560730">
      <w:pPr>
        <w:jc w:val="both"/>
        <w:rPr>
          <w:b/>
          <w:bCs/>
          <w:sz w:val="22"/>
          <w:szCs w:val="22"/>
          <w:lang w:val="en-US" w:eastAsia="ja-JP"/>
        </w:rPr>
      </w:pPr>
      <w:r w:rsidRPr="00A62876">
        <w:rPr>
          <w:b/>
          <w:bCs/>
          <w:sz w:val="22"/>
          <w:szCs w:val="22"/>
          <w:lang w:val="en-US" w:eastAsia="ja-JP"/>
        </w:rPr>
        <w:t xml:space="preserve">Proposal </w:t>
      </w:r>
      <w:r w:rsidR="00AD1A31" w:rsidRPr="00A62876">
        <w:rPr>
          <w:b/>
          <w:bCs/>
          <w:sz w:val="22"/>
          <w:szCs w:val="22"/>
          <w:lang w:val="en-US" w:eastAsia="ja-JP"/>
        </w:rPr>
        <w:t>4</w:t>
      </w:r>
      <w:r w:rsidRPr="00A62876">
        <w:rPr>
          <w:b/>
          <w:bCs/>
          <w:sz w:val="22"/>
          <w:szCs w:val="22"/>
          <w:lang w:val="en-US" w:eastAsia="ja-JP"/>
        </w:rPr>
        <w:t>: RAN4 to study a simple mechanism for NR V2X to coexist in adjacent channel with ITS and non-ITS technologies.</w:t>
      </w:r>
    </w:p>
    <w:p w14:paraId="04CBE48A" w14:textId="35141B79" w:rsidR="00662E29" w:rsidRPr="00B04E63" w:rsidRDefault="00662E29" w:rsidP="00560730">
      <w:pPr>
        <w:pStyle w:val="Heading2"/>
        <w:jc w:val="both"/>
        <w:rPr>
          <w:rFonts w:ascii="Times New Roman" w:hAnsi="Times New Roman"/>
          <w:b/>
          <w:bCs/>
          <w:sz w:val="28"/>
          <w:szCs w:val="18"/>
          <w:lang w:val="en-US" w:eastAsia="ja-JP"/>
        </w:rPr>
      </w:pPr>
      <w:r w:rsidRPr="00B04E63">
        <w:rPr>
          <w:rFonts w:ascii="Times New Roman" w:hAnsi="Times New Roman"/>
          <w:b/>
          <w:bCs/>
          <w:sz w:val="28"/>
          <w:szCs w:val="18"/>
          <w:lang w:val="en-US" w:eastAsia="ja-JP"/>
        </w:rPr>
        <w:t>Sidelink enhancements for Industrial IoT</w:t>
      </w:r>
    </w:p>
    <w:p w14:paraId="0C4146B3" w14:textId="2C8D75CB" w:rsidR="009968A2" w:rsidRPr="00A62876" w:rsidRDefault="00662E29" w:rsidP="00560730">
      <w:pPr>
        <w:pStyle w:val="ListParagraph"/>
        <w:spacing w:before="100" w:beforeAutospacing="1" w:after="100" w:afterAutospacing="1"/>
        <w:ind w:left="0"/>
        <w:jc w:val="both"/>
        <w:rPr>
          <w:rFonts w:ascii="Times New Roman" w:hAnsi="Times New Roman" w:cs="Times New Roman"/>
          <w:lang w:val="en-GB" w:eastAsia="ja-JP"/>
        </w:rPr>
      </w:pPr>
      <w:r w:rsidRPr="00A62876">
        <w:rPr>
          <w:rFonts w:ascii="Times New Roman" w:hAnsi="Times New Roman" w:cs="Times New Roman"/>
          <w:lang w:eastAsia="ja-JP"/>
        </w:rPr>
        <w:t xml:space="preserve">In Rel-16, sidelink was first introduced for V2X use cases. In Rel-17, sidelink was extended to V2X, public safety, and commercial use cases, where the main focus is </w:t>
      </w:r>
      <w:r w:rsidR="00CF28F5" w:rsidRPr="00A62876">
        <w:rPr>
          <w:rFonts w:ascii="Times New Roman" w:hAnsi="Times New Roman" w:cs="Times New Roman"/>
          <w:lang w:eastAsia="ja-JP"/>
        </w:rPr>
        <w:t>mainly devoted for</w:t>
      </w:r>
      <w:r w:rsidRPr="00A62876">
        <w:rPr>
          <w:rFonts w:ascii="Times New Roman" w:hAnsi="Times New Roman" w:cs="Times New Roman"/>
          <w:lang w:eastAsia="ja-JP"/>
        </w:rPr>
        <w:t xml:space="preserve"> the first two (V2X and PS). </w:t>
      </w:r>
      <w:bookmarkStart w:id="0" w:name="_Hlk81832345"/>
      <w:r w:rsidRPr="00A62876">
        <w:rPr>
          <w:rFonts w:ascii="Times New Roman" w:hAnsi="Times New Roman" w:cs="Times New Roman"/>
          <w:lang w:eastAsia="ja-JP"/>
        </w:rPr>
        <w:t xml:space="preserve">Another interesting vertical </w:t>
      </w:r>
      <w:r w:rsidR="00CF28F5" w:rsidRPr="00A62876">
        <w:rPr>
          <w:rFonts w:ascii="Times New Roman" w:hAnsi="Times New Roman" w:cs="Times New Roman"/>
          <w:lang w:eastAsia="ja-JP"/>
        </w:rPr>
        <w:t xml:space="preserve">to utilize sidelink in </w:t>
      </w:r>
      <w:r w:rsidR="00AD1A31" w:rsidRPr="00A62876">
        <w:rPr>
          <w:rFonts w:ascii="Times New Roman" w:hAnsi="Times New Roman" w:cs="Times New Roman"/>
          <w:lang w:eastAsia="ja-JP"/>
        </w:rPr>
        <w:t>Rel-18</w:t>
      </w:r>
      <w:r w:rsidR="00CF28F5" w:rsidRPr="00A62876">
        <w:rPr>
          <w:rFonts w:ascii="Times New Roman" w:hAnsi="Times New Roman" w:cs="Times New Roman"/>
          <w:lang w:eastAsia="ja-JP"/>
        </w:rPr>
        <w:t xml:space="preserve"> </w:t>
      </w:r>
      <w:r w:rsidRPr="00A62876">
        <w:rPr>
          <w:rFonts w:ascii="Times New Roman" w:hAnsi="Times New Roman" w:cs="Times New Roman"/>
          <w:lang w:eastAsia="ja-JP"/>
        </w:rPr>
        <w:t>is the industrial IoT</w:t>
      </w:r>
      <w:r w:rsidR="00A62876" w:rsidRPr="00A62876">
        <w:rPr>
          <w:rFonts w:ascii="Times New Roman" w:hAnsi="Times New Roman" w:cs="Times New Roman"/>
          <w:lang w:eastAsia="ja-JP"/>
        </w:rPr>
        <w:t>, which is the need dropped from the previous email discussions</w:t>
      </w:r>
      <w:r w:rsidR="00CF28F5" w:rsidRPr="00A62876">
        <w:rPr>
          <w:rFonts w:ascii="Times New Roman" w:hAnsi="Times New Roman" w:cs="Times New Roman"/>
          <w:lang w:eastAsia="ja-JP"/>
        </w:rPr>
        <w:t>.</w:t>
      </w:r>
      <w:r w:rsidRPr="00A62876">
        <w:rPr>
          <w:rFonts w:ascii="Times New Roman" w:hAnsi="Times New Roman" w:cs="Times New Roman"/>
          <w:lang w:eastAsia="ja-JP"/>
        </w:rPr>
        <w:t xml:space="preserve"> </w:t>
      </w:r>
      <w:r w:rsidR="00A62876" w:rsidRPr="00A62876">
        <w:rPr>
          <w:rFonts w:ascii="Times New Roman" w:hAnsi="Times New Roman" w:cs="Times New Roman"/>
          <w:lang w:eastAsia="ja-JP"/>
        </w:rPr>
        <w:t>It is important to</w:t>
      </w:r>
      <w:r w:rsidRPr="00A62876">
        <w:rPr>
          <w:rFonts w:ascii="Times New Roman" w:hAnsi="Times New Roman" w:cs="Times New Roman"/>
          <w:lang w:eastAsia="ja-JP"/>
        </w:rPr>
        <w:t xml:space="preserve"> extend sidelink capabilities to include URLLC/IoT requirements</w:t>
      </w:r>
      <w:r w:rsidR="00A62876" w:rsidRPr="00A62876">
        <w:rPr>
          <w:rFonts w:ascii="Times New Roman" w:hAnsi="Times New Roman" w:cs="Times New Roman"/>
          <w:lang w:eastAsia="ja-JP"/>
        </w:rPr>
        <w:t>, at least for time sensitive communication (TSC).</w:t>
      </w:r>
      <w:r w:rsidRPr="00A62876">
        <w:rPr>
          <w:rFonts w:ascii="Times New Roman" w:hAnsi="Times New Roman" w:cs="Times New Roman"/>
          <w:lang w:eastAsia="ja-JP"/>
        </w:rPr>
        <w:t xml:space="preserve"> </w:t>
      </w:r>
      <w:bookmarkStart w:id="1" w:name="_Hlk81834202"/>
      <w:bookmarkEnd w:id="0"/>
    </w:p>
    <w:bookmarkEnd w:id="1"/>
    <w:p w14:paraId="7672DDDC" w14:textId="50CC6066" w:rsidR="009968A2" w:rsidRPr="00A62876" w:rsidRDefault="00CF28F5" w:rsidP="00560730">
      <w:pPr>
        <w:pStyle w:val="ListParagraph"/>
        <w:spacing w:before="100" w:beforeAutospacing="1" w:after="100" w:afterAutospacing="1"/>
        <w:ind w:left="0"/>
        <w:jc w:val="both"/>
        <w:rPr>
          <w:rFonts w:ascii="Times New Roman" w:hAnsi="Times New Roman" w:cs="Times New Roman"/>
          <w:lang w:val="en-GB" w:eastAsia="ja-JP"/>
        </w:rPr>
      </w:pPr>
      <w:r w:rsidRPr="00A62876">
        <w:rPr>
          <w:rFonts w:ascii="Times New Roman" w:hAnsi="Times New Roman" w:cs="Times New Roman"/>
          <w:lang w:val="en-GB" w:eastAsia="ja-JP"/>
        </w:rPr>
        <w:t>F</w:t>
      </w:r>
      <w:r w:rsidR="009968A2" w:rsidRPr="00A62876">
        <w:rPr>
          <w:rFonts w:ascii="Times New Roman" w:hAnsi="Times New Roman" w:cs="Times New Roman"/>
          <w:lang w:val="en-GB" w:eastAsia="ja-JP"/>
        </w:rPr>
        <w:t xml:space="preserve">or </w:t>
      </w:r>
      <w:proofErr w:type="spellStart"/>
      <w:r w:rsidR="009968A2" w:rsidRPr="00A62876">
        <w:rPr>
          <w:rFonts w:ascii="Times New Roman" w:hAnsi="Times New Roman" w:cs="Times New Roman"/>
          <w:lang w:val="en-GB" w:eastAsia="ja-JP"/>
        </w:rPr>
        <w:t>IIoT</w:t>
      </w:r>
      <w:proofErr w:type="spellEnd"/>
      <w:r w:rsidR="009968A2" w:rsidRPr="00A62876">
        <w:rPr>
          <w:rFonts w:ascii="Times New Roman" w:hAnsi="Times New Roman" w:cs="Times New Roman"/>
          <w:lang w:val="en-GB" w:eastAsia="ja-JP"/>
        </w:rPr>
        <w:t xml:space="preserve"> sidelink, we propose the following:</w:t>
      </w:r>
    </w:p>
    <w:p w14:paraId="50219FA0" w14:textId="274A9994" w:rsidR="00594484" w:rsidRPr="00A62876" w:rsidRDefault="00594484" w:rsidP="00560730">
      <w:pPr>
        <w:spacing w:before="120" w:after="0"/>
        <w:jc w:val="both"/>
        <w:rPr>
          <w:rFonts w:eastAsia="SimSun"/>
          <w:b/>
          <w:bCs/>
          <w:sz w:val="22"/>
          <w:szCs w:val="22"/>
          <w:lang w:val="en-US" w:eastAsia="zh-CN"/>
        </w:rPr>
      </w:pPr>
      <w:r w:rsidRPr="00A62876">
        <w:rPr>
          <w:rFonts w:eastAsia="SimSun"/>
          <w:b/>
          <w:bCs/>
          <w:sz w:val="22"/>
          <w:szCs w:val="22"/>
          <w:lang w:val="en-US" w:eastAsia="zh-CN"/>
        </w:rPr>
        <w:t xml:space="preserve">Proposal </w:t>
      </w:r>
      <w:r w:rsidR="00AD1A31" w:rsidRPr="00A62876">
        <w:rPr>
          <w:rFonts w:eastAsia="SimSun"/>
          <w:b/>
          <w:bCs/>
          <w:sz w:val="22"/>
          <w:szCs w:val="22"/>
          <w:lang w:val="en-US" w:eastAsia="zh-CN"/>
        </w:rPr>
        <w:t>5</w:t>
      </w:r>
      <w:r w:rsidRPr="00A62876">
        <w:rPr>
          <w:rFonts w:eastAsia="SimSun"/>
          <w:b/>
          <w:bCs/>
          <w:sz w:val="22"/>
          <w:szCs w:val="22"/>
          <w:lang w:val="en-US" w:eastAsia="zh-CN"/>
        </w:rPr>
        <w:t xml:space="preserve">: support sidelink for </w:t>
      </w:r>
      <w:proofErr w:type="spellStart"/>
      <w:r w:rsidRPr="00A62876">
        <w:rPr>
          <w:rFonts w:eastAsia="SimSun"/>
          <w:b/>
          <w:bCs/>
          <w:sz w:val="22"/>
          <w:szCs w:val="22"/>
          <w:lang w:val="en-US" w:eastAsia="zh-CN"/>
        </w:rPr>
        <w:t>IIoT</w:t>
      </w:r>
      <w:proofErr w:type="spellEnd"/>
      <w:r w:rsidRPr="00A62876">
        <w:rPr>
          <w:rFonts w:eastAsia="SimSun"/>
          <w:b/>
          <w:bCs/>
          <w:sz w:val="22"/>
          <w:szCs w:val="22"/>
          <w:lang w:val="en-US" w:eastAsia="zh-CN"/>
        </w:rPr>
        <w:t xml:space="preserve"> (i.e., machine-to-machine and controller-to-Machine) including </w:t>
      </w:r>
      <w:r w:rsidR="00AD1A31" w:rsidRPr="00A62876">
        <w:rPr>
          <w:rFonts w:eastAsia="SimSun"/>
          <w:b/>
          <w:bCs/>
          <w:sz w:val="22"/>
          <w:szCs w:val="22"/>
          <w:lang w:val="en-US" w:eastAsia="zh-CN"/>
        </w:rPr>
        <w:t xml:space="preserve">at least </w:t>
      </w:r>
      <w:r w:rsidRPr="00A62876">
        <w:rPr>
          <w:rFonts w:eastAsia="SimSun"/>
          <w:b/>
          <w:bCs/>
          <w:sz w:val="22"/>
          <w:szCs w:val="22"/>
          <w:lang w:val="en-US" w:eastAsia="zh-CN"/>
        </w:rPr>
        <w:t xml:space="preserve">the following </w:t>
      </w:r>
      <w:r w:rsidR="00AD1A31" w:rsidRPr="00A62876">
        <w:rPr>
          <w:rFonts w:eastAsia="SimSun"/>
          <w:b/>
          <w:bCs/>
          <w:sz w:val="22"/>
          <w:szCs w:val="22"/>
          <w:lang w:val="en-US" w:eastAsia="zh-CN"/>
        </w:rPr>
        <w:t xml:space="preserve">urgent </w:t>
      </w:r>
      <w:r w:rsidRPr="00A62876">
        <w:rPr>
          <w:rFonts w:eastAsia="SimSun"/>
          <w:b/>
          <w:bCs/>
          <w:sz w:val="22"/>
          <w:szCs w:val="22"/>
          <w:lang w:val="en-US" w:eastAsia="zh-CN"/>
        </w:rPr>
        <w:t>enhancement</w:t>
      </w:r>
    </w:p>
    <w:p w14:paraId="0124F6FD" w14:textId="33D8369D" w:rsidR="003971AC" w:rsidRPr="00A62876" w:rsidRDefault="00B213F3" w:rsidP="00560730">
      <w:pPr>
        <w:pStyle w:val="ListParagraph"/>
        <w:numPr>
          <w:ilvl w:val="0"/>
          <w:numId w:val="16"/>
        </w:numPr>
        <w:spacing w:beforeAutospacing="1"/>
        <w:jc w:val="both"/>
        <w:rPr>
          <w:rFonts w:ascii="Times New Roman" w:hAnsi="Times New Roman" w:cs="Times New Roman"/>
          <w:b/>
          <w:bCs/>
          <w:lang w:eastAsia="ja-JP"/>
        </w:rPr>
      </w:pPr>
      <w:r w:rsidRPr="00A62876">
        <w:rPr>
          <w:rFonts w:ascii="Times New Roman" w:hAnsi="Times New Roman" w:cs="Times New Roman"/>
          <w:b/>
          <w:bCs/>
          <w:lang w:eastAsia="ja-JP"/>
        </w:rPr>
        <w:t xml:space="preserve">Introduce Time Sensitive Communication (TSC) </w:t>
      </w:r>
      <w:r w:rsidR="00A62876" w:rsidRPr="00A62876">
        <w:rPr>
          <w:rFonts w:ascii="Times New Roman" w:hAnsi="Times New Roman" w:cs="Times New Roman"/>
          <w:b/>
          <w:bCs/>
          <w:lang w:eastAsia="ja-JP"/>
        </w:rPr>
        <w:t>for</w:t>
      </w:r>
      <w:r w:rsidRPr="00A62876">
        <w:rPr>
          <w:rFonts w:ascii="Times New Roman" w:hAnsi="Times New Roman" w:cs="Times New Roman"/>
          <w:b/>
          <w:bCs/>
          <w:lang w:eastAsia="ja-JP"/>
        </w:rPr>
        <w:t xml:space="preserve"> sidelink, e.g., survival time </w:t>
      </w:r>
    </w:p>
    <w:p w14:paraId="62CEA876" w14:textId="77777777" w:rsidR="00C65B8D" w:rsidRPr="0048391E" w:rsidRDefault="008D7262" w:rsidP="00753B04">
      <w:pPr>
        <w:pStyle w:val="Heading1"/>
        <w:jc w:val="both"/>
        <w:rPr>
          <w:rFonts w:ascii="Times New Roman" w:hAnsi="Times New Roman"/>
          <w:b/>
          <w:sz w:val="32"/>
          <w:lang w:val="en-US" w:eastAsia="ja-JP"/>
        </w:rPr>
      </w:pPr>
      <w:r w:rsidRPr="0048391E">
        <w:rPr>
          <w:rFonts w:ascii="Times New Roman" w:hAnsi="Times New Roman"/>
          <w:b/>
          <w:sz w:val="32"/>
          <w:lang w:val="en-US" w:eastAsia="ja-JP"/>
        </w:rPr>
        <w:t>Conclusion</w:t>
      </w:r>
    </w:p>
    <w:p w14:paraId="473A35D4" w14:textId="4D6E384F" w:rsidR="00594484" w:rsidRPr="00594484" w:rsidRDefault="00594484" w:rsidP="00560730">
      <w:pPr>
        <w:pStyle w:val="ListParagraph"/>
        <w:spacing w:after="120"/>
        <w:ind w:left="0"/>
        <w:jc w:val="both"/>
        <w:rPr>
          <w:rFonts w:ascii="TimesNewRomanPSMT" w:eastAsia="MS Mincho" w:hAnsi="TimesNewRomanPSMT" w:cs="TimesNewRomanPSMT"/>
          <w:lang w:eastAsia="en-US"/>
        </w:rPr>
      </w:pPr>
      <w:bookmarkStart w:id="2" w:name="_Ref55091672"/>
      <w:r w:rsidRPr="00594484">
        <w:rPr>
          <w:rFonts w:ascii="TimesNewRomanPSMT" w:eastAsia="MS Mincho" w:hAnsi="TimesNewRomanPSMT" w:cs="TimesNewRomanPSMT"/>
          <w:lang w:eastAsia="en-US"/>
        </w:rPr>
        <w:t>For Rel-18 Sidelink enhancements (including Sidelink relaying capabilities) we support the following proposals:</w:t>
      </w:r>
    </w:p>
    <w:p w14:paraId="30F790EB" w14:textId="77777777" w:rsidR="00A62876" w:rsidRPr="000830BB" w:rsidRDefault="00A62876" w:rsidP="00560730">
      <w:pPr>
        <w:spacing w:after="100" w:afterAutospacing="1"/>
        <w:jc w:val="both"/>
        <w:rPr>
          <w:b/>
          <w:bCs/>
          <w:sz w:val="22"/>
          <w:szCs w:val="22"/>
          <w:lang w:val="en-US" w:eastAsia="ja-JP"/>
        </w:rPr>
      </w:pPr>
      <w:r w:rsidRPr="000830BB">
        <w:rPr>
          <w:b/>
          <w:bCs/>
          <w:sz w:val="22"/>
          <w:szCs w:val="22"/>
          <w:lang w:val="en-US" w:eastAsia="ja-JP"/>
        </w:rPr>
        <w:t xml:space="preserve">Proposal 1: Consider Sidelink power saving enhancement to cover essential Rel-17 leftovers including: </w:t>
      </w:r>
    </w:p>
    <w:p w14:paraId="247F5958" w14:textId="77777777" w:rsidR="00A62876" w:rsidRPr="000830BB" w:rsidRDefault="00A62876" w:rsidP="00560730">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 xml:space="preserve">WUS/GTS support for </w:t>
      </w:r>
      <w:r>
        <w:rPr>
          <w:rFonts w:ascii="Times New Roman" w:hAnsi="Times New Roman" w:cs="Times New Roman"/>
          <w:b/>
          <w:bCs/>
          <w:lang w:eastAsia="ja-JP"/>
        </w:rPr>
        <w:t>s</w:t>
      </w:r>
      <w:r w:rsidRPr="000830BB">
        <w:rPr>
          <w:rFonts w:ascii="Times New Roman" w:hAnsi="Times New Roman" w:cs="Times New Roman"/>
          <w:b/>
          <w:bCs/>
          <w:lang w:eastAsia="ja-JP"/>
        </w:rPr>
        <w:t>idelink [RAN1]</w:t>
      </w:r>
    </w:p>
    <w:p w14:paraId="449353DE" w14:textId="77777777" w:rsidR="00A62876" w:rsidRDefault="00A62876" w:rsidP="00560730">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DRX alignment [RAN1, RAN2]</w:t>
      </w:r>
    </w:p>
    <w:p w14:paraId="63054FC0" w14:textId="77777777" w:rsidR="00A62876" w:rsidRPr="000830BB" w:rsidRDefault="00A62876" w:rsidP="00560730">
      <w:pPr>
        <w:pStyle w:val="ListParagraph"/>
        <w:numPr>
          <w:ilvl w:val="0"/>
          <w:numId w:val="18"/>
        </w:numPr>
        <w:spacing w:after="100" w:afterAutospacing="1"/>
        <w:jc w:val="both"/>
        <w:rPr>
          <w:rFonts w:ascii="Times New Roman" w:hAnsi="Times New Roman" w:cs="Times New Roman"/>
          <w:b/>
          <w:bCs/>
          <w:lang w:eastAsia="ja-JP"/>
        </w:rPr>
      </w:pPr>
      <w:r w:rsidRPr="000830BB">
        <w:rPr>
          <w:rFonts w:ascii="Times New Roman" w:hAnsi="Times New Roman" w:cs="Times New Roman"/>
          <w:b/>
          <w:bCs/>
          <w:lang w:eastAsia="ja-JP"/>
        </w:rPr>
        <w:t>TX/RX bandwidth adaption for sidelink power saving [RAN1, RAN2]</w:t>
      </w:r>
    </w:p>
    <w:p w14:paraId="1DE79A15" w14:textId="77777777" w:rsidR="00A62876" w:rsidRPr="00A62876" w:rsidRDefault="00A62876" w:rsidP="00560730">
      <w:pPr>
        <w:jc w:val="both"/>
        <w:rPr>
          <w:b/>
          <w:bCs/>
          <w:sz w:val="22"/>
          <w:szCs w:val="22"/>
          <w:lang w:val="en-US" w:eastAsia="ja-JP"/>
        </w:rPr>
      </w:pPr>
      <w:r w:rsidRPr="00A62876">
        <w:rPr>
          <w:b/>
          <w:bCs/>
          <w:sz w:val="22"/>
          <w:szCs w:val="22"/>
          <w:lang w:val="en-US" w:eastAsia="ja-JP"/>
        </w:rPr>
        <w:lastRenderedPageBreak/>
        <w:t>Proposal 2: Study an adaptive spectrum sharing mechanism for Rel-18 sidelink enhancements.</w:t>
      </w:r>
    </w:p>
    <w:p w14:paraId="590ECBED" w14:textId="77777777" w:rsidR="00A62876" w:rsidRPr="00A62876" w:rsidRDefault="00A62876" w:rsidP="00560730">
      <w:pPr>
        <w:jc w:val="both"/>
        <w:rPr>
          <w:b/>
          <w:bCs/>
          <w:sz w:val="22"/>
          <w:szCs w:val="22"/>
          <w:lang w:val="en-US" w:eastAsia="ja-JP"/>
        </w:rPr>
      </w:pPr>
      <w:r w:rsidRPr="00A62876">
        <w:rPr>
          <w:b/>
          <w:bCs/>
          <w:sz w:val="22"/>
          <w:szCs w:val="22"/>
          <w:lang w:val="en-US" w:eastAsia="ja-JP"/>
        </w:rPr>
        <w:t>Proposal 3: Study a static/quasi-static resource pool separation between LTE V2X and NR-V2X Rel-16/17.</w:t>
      </w:r>
    </w:p>
    <w:p w14:paraId="28E184C3" w14:textId="77777777" w:rsidR="00A62876" w:rsidRPr="00A62876" w:rsidRDefault="00A62876" w:rsidP="00560730">
      <w:pPr>
        <w:jc w:val="both"/>
        <w:rPr>
          <w:b/>
          <w:bCs/>
          <w:sz w:val="22"/>
          <w:szCs w:val="22"/>
          <w:lang w:val="en-US" w:eastAsia="ja-JP"/>
        </w:rPr>
      </w:pPr>
      <w:r w:rsidRPr="00A62876">
        <w:rPr>
          <w:b/>
          <w:bCs/>
          <w:sz w:val="22"/>
          <w:szCs w:val="22"/>
          <w:lang w:val="en-US" w:eastAsia="ja-JP"/>
        </w:rPr>
        <w:t>Proposal 4: RAN4 to study a simple mechanism for NR V2X to coexist in adjacent channel with ITS and non-ITS technologies.</w:t>
      </w:r>
    </w:p>
    <w:p w14:paraId="71C8AB9F" w14:textId="77777777" w:rsidR="00A62876" w:rsidRPr="00A62876" w:rsidRDefault="00A62876" w:rsidP="00560730">
      <w:pPr>
        <w:spacing w:before="120" w:after="0"/>
        <w:jc w:val="both"/>
        <w:rPr>
          <w:rFonts w:eastAsia="SimSun"/>
          <w:b/>
          <w:bCs/>
          <w:sz w:val="22"/>
          <w:szCs w:val="22"/>
          <w:lang w:val="en-US" w:eastAsia="zh-CN"/>
        </w:rPr>
      </w:pPr>
      <w:r w:rsidRPr="00A62876">
        <w:rPr>
          <w:rFonts w:eastAsia="SimSun"/>
          <w:b/>
          <w:bCs/>
          <w:sz w:val="22"/>
          <w:szCs w:val="22"/>
          <w:lang w:val="en-US" w:eastAsia="zh-CN"/>
        </w:rPr>
        <w:t xml:space="preserve">Proposal 5: support sidelink for </w:t>
      </w:r>
      <w:proofErr w:type="spellStart"/>
      <w:r w:rsidRPr="00A62876">
        <w:rPr>
          <w:rFonts w:eastAsia="SimSun"/>
          <w:b/>
          <w:bCs/>
          <w:sz w:val="22"/>
          <w:szCs w:val="22"/>
          <w:lang w:val="en-US" w:eastAsia="zh-CN"/>
        </w:rPr>
        <w:t>IIoT</w:t>
      </w:r>
      <w:proofErr w:type="spellEnd"/>
      <w:r w:rsidRPr="00A62876">
        <w:rPr>
          <w:rFonts w:eastAsia="SimSun"/>
          <w:b/>
          <w:bCs/>
          <w:sz w:val="22"/>
          <w:szCs w:val="22"/>
          <w:lang w:val="en-US" w:eastAsia="zh-CN"/>
        </w:rPr>
        <w:t xml:space="preserve"> (i.e., machine-to-machine and controller-to-Machine) including at least the following urgent enhancement</w:t>
      </w:r>
    </w:p>
    <w:p w14:paraId="3A6CDF09" w14:textId="77777777" w:rsidR="00A62876" w:rsidRPr="00A62876" w:rsidRDefault="00A62876" w:rsidP="00560730">
      <w:pPr>
        <w:pStyle w:val="ListParagraph"/>
        <w:numPr>
          <w:ilvl w:val="0"/>
          <w:numId w:val="16"/>
        </w:numPr>
        <w:spacing w:beforeAutospacing="1"/>
        <w:jc w:val="both"/>
        <w:rPr>
          <w:rFonts w:ascii="Times New Roman" w:hAnsi="Times New Roman" w:cs="Times New Roman"/>
          <w:b/>
          <w:bCs/>
          <w:lang w:eastAsia="ja-JP"/>
        </w:rPr>
      </w:pPr>
      <w:r w:rsidRPr="00A62876">
        <w:rPr>
          <w:rFonts w:ascii="Times New Roman" w:hAnsi="Times New Roman" w:cs="Times New Roman"/>
          <w:b/>
          <w:bCs/>
          <w:lang w:eastAsia="ja-JP"/>
        </w:rPr>
        <w:t xml:space="preserve">Introduce Time Sensitive Communication (TSC) for sidelink, e.g., survival time </w:t>
      </w:r>
    </w:p>
    <w:p w14:paraId="3C3D026A" w14:textId="5AD52C6A" w:rsidR="007B5375" w:rsidRPr="00CF28F5" w:rsidRDefault="007B5375" w:rsidP="00560730">
      <w:pPr>
        <w:spacing w:after="100" w:afterAutospacing="1"/>
        <w:jc w:val="both"/>
        <w:rPr>
          <w:lang w:val="en-US" w:eastAsia="ja-JP"/>
        </w:rPr>
      </w:pPr>
    </w:p>
    <w:p w14:paraId="1E39E335" w14:textId="0B9270F5" w:rsidR="00C65B8D" w:rsidRPr="0048391E" w:rsidRDefault="00753B04" w:rsidP="00560730">
      <w:pPr>
        <w:pStyle w:val="Heading1"/>
        <w:jc w:val="both"/>
        <w:rPr>
          <w:rFonts w:ascii="Times New Roman" w:hAnsi="Times New Roman"/>
          <w:b/>
          <w:sz w:val="32"/>
          <w:lang w:val="en-US" w:eastAsia="ja-JP"/>
        </w:rPr>
      </w:pPr>
      <w:r w:rsidRPr="0048391E">
        <w:rPr>
          <w:rFonts w:ascii="Times New Roman" w:hAnsi="Times New Roman"/>
          <w:lang w:val="en-US"/>
        </w:rPr>
        <w:tab/>
      </w:r>
      <w:bookmarkEnd w:id="2"/>
      <w:r w:rsidR="00C65B8D" w:rsidRPr="0048391E">
        <w:rPr>
          <w:rFonts w:ascii="Times New Roman" w:hAnsi="Times New Roman"/>
          <w:b/>
          <w:sz w:val="32"/>
          <w:lang w:val="en-US" w:eastAsia="ja-JP"/>
        </w:rPr>
        <w:t>Introduction</w:t>
      </w:r>
    </w:p>
    <w:p w14:paraId="2FEB6DC7" w14:textId="5DF0A2A5" w:rsidR="00DB3BEB" w:rsidRDefault="00995E80" w:rsidP="00560730">
      <w:pPr>
        <w:ind w:left="1418" w:hangingChars="709" w:hanging="1418"/>
        <w:jc w:val="both"/>
        <w:rPr>
          <w:lang w:val="en-US" w:eastAsia="ja-JP"/>
        </w:rPr>
      </w:pPr>
      <w:r w:rsidRPr="00594484">
        <w:rPr>
          <w:lang w:val="en-US" w:eastAsia="ja-JP"/>
        </w:rPr>
        <w:t xml:space="preserve">[1] </w:t>
      </w:r>
      <w:r w:rsidR="00725A78">
        <w:rPr>
          <w:lang w:val="en-US" w:eastAsia="ja-JP"/>
        </w:rPr>
        <w:t>RP-212664, “</w:t>
      </w:r>
      <w:r w:rsidR="00725A78" w:rsidRPr="00725A78">
        <w:rPr>
          <w:lang w:val="en-US" w:eastAsia="ja-JP"/>
        </w:rPr>
        <w:t>[RAN94e-R18Prep-04] Sidelink enhancements (excluding positioning and relaying)</w:t>
      </w:r>
      <w:r w:rsidR="00725A78">
        <w:rPr>
          <w:lang w:val="en-US" w:eastAsia="ja-JP"/>
        </w:rPr>
        <w:t>,” Samsung, RAN#94-e preparation email discussion</w:t>
      </w:r>
      <w:r w:rsidR="006760A0">
        <w:rPr>
          <w:lang w:val="en-US" w:eastAsia="ja-JP"/>
        </w:rPr>
        <w:t>, October 2021.</w:t>
      </w:r>
    </w:p>
    <w:p w14:paraId="454D8F56" w14:textId="5804A3EF" w:rsidR="006760A0" w:rsidRPr="00594484" w:rsidRDefault="006760A0" w:rsidP="00560730">
      <w:pPr>
        <w:ind w:left="1418" w:hangingChars="709" w:hanging="1418"/>
        <w:jc w:val="both"/>
        <w:rPr>
          <w:sz w:val="18"/>
          <w:szCs w:val="18"/>
          <w:lang w:val="en-US" w:eastAsia="ja-JP"/>
        </w:rPr>
      </w:pPr>
      <w:r>
        <w:rPr>
          <w:lang w:val="en-US" w:eastAsia="ja-JP"/>
        </w:rPr>
        <w:t xml:space="preserve">[2] </w:t>
      </w:r>
      <w:r w:rsidRPr="006760A0">
        <w:t>RWS-210360</w:t>
      </w:r>
      <w:r>
        <w:t>, “5GAA input to 3GPP Rel.18 Workshop,” 5GAA Rel-18 RAN Workshop, June 2021.</w:t>
      </w:r>
    </w:p>
    <w:sectPr w:rsidR="006760A0" w:rsidRPr="005944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67342" w14:textId="77777777" w:rsidR="00A117EB" w:rsidRDefault="00A117EB">
      <w:r>
        <w:separator/>
      </w:r>
    </w:p>
  </w:endnote>
  <w:endnote w:type="continuationSeparator" w:id="0">
    <w:p w14:paraId="326A4951" w14:textId="77777777" w:rsidR="00A117EB" w:rsidRDefault="00A1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F8DFB" w14:textId="77777777" w:rsidR="00A117EB" w:rsidRDefault="00A117EB">
      <w:r>
        <w:separator/>
      </w:r>
    </w:p>
  </w:footnote>
  <w:footnote w:type="continuationSeparator" w:id="0">
    <w:p w14:paraId="616C2EA2" w14:textId="77777777" w:rsidR="00A117EB" w:rsidRDefault="00A11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76362"/>
    <w:multiLevelType w:val="hybridMultilevel"/>
    <w:tmpl w:val="3B28F2C0"/>
    <w:lvl w:ilvl="0" w:tplc="ABFA11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4645280"/>
    <w:multiLevelType w:val="hybridMultilevel"/>
    <w:tmpl w:val="9676B66A"/>
    <w:lvl w:ilvl="0" w:tplc="ABFA11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5FA33A2F"/>
    <w:multiLevelType w:val="multilevel"/>
    <w:tmpl w:val="0D4094C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2"/>
        <w:szCs w:val="16"/>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4EA2ED1"/>
    <w:multiLevelType w:val="hybridMultilevel"/>
    <w:tmpl w:val="84E24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33549"/>
    <w:multiLevelType w:val="hybridMultilevel"/>
    <w:tmpl w:val="7DDCC324"/>
    <w:lvl w:ilvl="0" w:tplc="DC50A3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6"/>
  </w:num>
  <w:num w:numId="4">
    <w:abstractNumId w:val="7"/>
  </w:num>
  <w:num w:numId="5">
    <w:abstractNumId w:val="2"/>
  </w:num>
  <w:num w:numId="6">
    <w:abstractNumId w:val="1"/>
  </w:num>
  <w:num w:numId="7">
    <w:abstractNumId w:val="12"/>
  </w:num>
  <w:num w:numId="8">
    <w:abstractNumId w:val="8"/>
  </w:num>
  <w:num w:numId="9">
    <w:abstractNumId w:val="9"/>
  </w:num>
  <w:num w:numId="10">
    <w:abstractNumId w:val="3"/>
  </w:num>
  <w:num w:numId="11">
    <w:abstractNumId w:val="15"/>
  </w:num>
  <w:num w:numId="12">
    <w:abstractNumId w:val="0"/>
  </w:num>
  <w:num w:numId="13">
    <w:abstractNumId w:val="16"/>
  </w:num>
  <w:num w:numId="14">
    <w:abstractNumId w:val="4"/>
  </w:num>
  <w:num w:numId="15">
    <w:abstractNumId w:val="5"/>
  </w:num>
  <w:num w:numId="16">
    <w:abstractNumId w:val="10"/>
  </w:num>
  <w:num w:numId="17">
    <w:abstractNumId w:val="14"/>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4">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6D0"/>
    <w:rsid w:val="00004F8E"/>
    <w:rsid w:val="00005953"/>
    <w:rsid w:val="00005C74"/>
    <w:rsid w:val="00006A73"/>
    <w:rsid w:val="00011E5E"/>
    <w:rsid w:val="0001459F"/>
    <w:rsid w:val="00014606"/>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0BB"/>
    <w:rsid w:val="00083D39"/>
    <w:rsid w:val="00084111"/>
    <w:rsid w:val="00084E9D"/>
    <w:rsid w:val="00084FFD"/>
    <w:rsid w:val="00086083"/>
    <w:rsid w:val="000864C4"/>
    <w:rsid w:val="00086BA6"/>
    <w:rsid w:val="00086CD6"/>
    <w:rsid w:val="00087024"/>
    <w:rsid w:val="0009048C"/>
    <w:rsid w:val="00090E23"/>
    <w:rsid w:val="000910B1"/>
    <w:rsid w:val="000917D0"/>
    <w:rsid w:val="000918CB"/>
    <w:rsid w:val="00091E1F"/>
    <w:rsid w:val="00092416"/>
    <w:rsid w:val="00092737"/>
    <w:rsid w:val="00094187"/>
    <w:rsid w:val="00094C91"/>
    <w:rsid w:val="00096225"/>
    <w:rsid w:val="00097949"/>
    <w:rsid w:val="000A0C17"/>
    <w:rsid w:val="000A188B"/>
    <w:rsid w:val="000A30F9"/>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3EE"/>
    <w:rsid w:val="000C079C"/>
    <w:rsid w:val="000C2F8F"/>
    <w:rsid w:val="000C3CA9"/>
    <w:rsid w:val="000C3FC8"/>
    <w:rsid w:val="000C4148"/>
    <w:rsid w:val="000C419E"/>
    <w:rsid w:val="000C4E4A"/>
    <w:rsid w:val="000C563B"/>
    <w:rsid w:val="000C5CB6"/>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5F7B"/>
    <w:rsid w:val="000D6065"/>
    <w:rsid w:val="000D6430"/>
    <w:rsid w:val="000D6658"/>
    <w:rsid w:val="000D79E2"/>
    <w:rsid w:val="000E0428"/>
    <w:rsid w:val="000E0F80"/>
    <w:rsid w:val="000E1638"/>
    <w:rsid w:val="000E1D17"/>
    <w:rsid w:val="000E254D"/>
    <w:rsid w:val="000E4A2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6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67A"/>
    <w:rsid w:val="00155980"/>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1B0"/>
    <w:rsid w:val="00172527"/>
    <w:rsid w:val="00172981"/>
    <w:rsid w:val="00172A95"/>
    <w:rsid w:val="00172E08"/>
    <w:rsid w:val="00174444"/>
    <w:rsid w:val="001748B5"/>
    <w:rsid w:val="00174BCD"/>
    <w:rsid w:val="00174D74"/>
    <w:rsid w:val="0017575D"/>
    <w:rsid w:val="001760D7"/>
    <w:rsid w:val="001776B3"/>
    <w:rsid w:val="00177E47"/>
    <w:rsid w:val="001808D9"/>
    <w:rsid w:val="00181669"/>
    <w:rsid w:val="001817B0"/>
    <w:rsid w:val="00181800"/>
    <w:rsid w:val="001818F3"/>
    <w:rsid w:val="00181D86"/>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B09"/>
    <w:rsid w:val="00195DD0"/>
    <w:rsid w:val="00195E07"/>
    <w:rsid w:val="00195F40"/>
    <w:rsid w:val="0019634E"/>
    <w:rsid w:val="001963B6"/>
    <w:rsid w:val="0019643C"/>
    <w:rsid w:val="00196801"/>
    <w:rsid w:val="0019740D"/>
    <w:rsid w:val="00197EAC"/>
    <w:rsid w:val="001A020F"/>
    <w:rsid w:val="001A07AC"/>
    <w:rsid w:val="001A1FB9"/>
    <w:rsid w:val="001A21FD"/>
    <w:rsid w:val="001A25B8"/>
    <w:rsid w:val="001A2B30"/>
    <w:rsid w:val="001A414B"/>
    <w:rsid w:val="001A463A"/>
    <w:rsid w:val="001A4B59"/>
    <w:rsid w:val="001A4E3B"/>
    <w:rsid w:val="001A5354"/>
    <w:rsid w:val="001A5B6B"/>
    <w:rsid w:val="001A6076"/>
    <w:rsid w:val="001A6A83"/>
    <w:rsid w:val="001A6BB7"/>
    <w:rsid w:val="001A7592"/>
    <w:rsid w:val="001A7B7F"/>
    <w:rsid w:val="001A7E80"/>
    <w:rsid w:val="001B00ED"/>
    <w:rsid w:val="001B1995"/>
    <w:rsid w:val="001B2725"/>
    <w:rsid w:val="001B27AA"/>
    <w:rsid w:val="001B280B"/>
    <w:rsid w:val="001B3987"/>
    <w:rsid w:val="001B3EF2"/>
    <w:rsid w:val="001B3F05"/>
    <w:rsid w:val="001B5E6C"/>
    <w:rsid w:val="001C0479"/>
    <w:rsid w:val="001C0A73"/>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4BC3"/>
    <w:rsid w:val="001D5E1E"/>
    <w:rsid w:val="001D6574"/>
    <w:rsid w:val="001D6C23"/>
    <w:rsid w:val="001D6C3D"/>
    <w:rsid w:val="001D6DB2"/>
    <w:rsid w:val="001D7E7E"/>
    <w:rsid w:val="001D7FC0"/>
    <w:rsid w:val="001E03E3"/>
    <w:rsid w:val="001E06F1"/>
    <w:rsid w:val="001E10AA"/>
    <w:rsid w:val="001E112C"/>
    <w:rsid w:val="001E13CD"/>
    <w:rsid w:val="001E1450"/>
    <w:rsid w:val="001E1DE1"/>
    <w:rsid w:val="001E2002"/>
    <w:rsid w:val="001E2151"/>
    <w:rsid w:val="001E21AA"/>
    <w:rsid w:val="001E2472"/>
    <w:rsid w:val="001E29A3"/>
    <w:rsid w:val="001E3093"/>
    <w:rsid w:val="001E36CD"/>
    <w:rsid w:val="001E41F3"/>
    <w:rsid w:val="001E4F4B"/>
    <w:rsid w:val="001E570D"/>
    <w:rsid w:val="001E6772"/>
    <w:rsid w:val="001E7814"/>
    <w:rsid w:val="001F01BA"/>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28D"/>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0C28"/>
    <w:rsid w:val="0023197E"/>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3A49"/>
    <w:rsid w:val="00285757"/>
    <w:rsid w:val="00285A54"/>
    <w:rsid w:val="00285F9E"/>
    <w:rsid w:val="002861C4"/>
    <w:rsid w:val="00286EE7"/>
    <w:rsid w:val="00286EFD"/>
    <w:rsid w:val="00287584"/>
    <w:rsid w:val="00287991"/>
    <w:rsid w:val="00287C98"/>
    <w:rsid w:val="0029035B"/>
    <w:rsid w:val="00291A2A"/>
    <w:rsid w:val="00292034"/>
    <w:rsid w:val="002921F8"/>
    <w:rsid w:val="0029281C"/>
    <w:rsid w:val="00293112"/>
    <w:rsid w:val="00293168"/>
    <w:rsid w:val="00293E54"/>
    <w:rsid w:val="002953C5"/>
    <w:rsid w:val="0029590A"/>
    <w:rsid w:val="00295FF1"/>
    <w:rsid w:val="0029690D"/>
    <w:rsid w:val="00296F22"/>
    <w:rsid w:val="0029787B"/>
    <w:rsid w:val="002979F1"/>
    <w:rsid w:val="00297E7C"/>
    <w:rsid w:val="002A0369"/>
    <w:rsid w:val="002A07C3"/>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32D"/>
    <w:rsid w:val="002B4425"/>
    <w:rsid w:val="002B4B2B"/>
    <w:rsid w:val="002B4BCB"/>
    <w:rsid w:val="002B4FE3"/>
    <w:rsid w:val="002B50A7"/>
    <w:rsid w:val="002B5AA3"/>
    <w:rsid w:val="002B6418"/>
    <w:rsid w:val="002C0805"/>
    <w:rsid w:val="002C0C64"/>
    <w:rsid w:val="002C129C"/>
    <w:rsid w:val="002C169D"/>
    <w:rsid w:val="002C1D1E"/>
    <w:rsid w:val="002C1DA6"/>
    <w:rsid w:val="002C22F9"/>
    <w:rsid w:val="002C2DDE"/>
    <w:rsid w:val="002C3949"/>
    <w:rsid w:val="002C3D11"/>
    <w:rsid w:val="002C5A0A"/>
    <w:rsid w:val="002C6161"/>
    <w:rsid w:val="002C78CA"/>
    <w:rsid w:val="002D0490"/>
    <w:rsid w:val="002D0E97"/>
    <w:rsid w:val="002D16F0"/>
    <w:rsid w:val="002D27BA"/>
    <w:rsid w:val="002D2B7D"/>
    <w:rsid w:val="002D42C1"/>
    <w:rsid w:val="002D42DA"/>
    <w:rsid w:val="002D4823"/>
    <w:rsid w:val="002D5030"/>
    <w:rsid w:val="002D5CCC"/>
    <w:rsid w:val="002D6EE7"/>
    <w:rsid w:val="002D787C"/>
    <w:rsid w:val="002E0D59"/>
    <w:rsid w:val="002E0F6F"/>
    <w:rsid w:val="002E18D1"/>
    <w:rsid w:val="002E1A02"/>
    <w:rsid w:val="002E2982"/>
    <w:rsid w:val="002E2B14"/>
    <w:rsid w:val="002E2F57"/>
    <w:rsid w:val="002E2FB1"/>
    <w:rsid w:val="002E3A89"/>
    <w:rsid w:val="002E3E24"/>
    <w:rsid w:val="002E4E5E"/>
    <w:rsid w:val="002E5C1C"/>
    <w:rsid w:val="002E5D22"/>
    <w:rsid w:val="002E6768"/>
    <w:rsid w:val="002E686D"/>
    <w:rsid w:val="002E72B3"/>
    <w:rsid w:val="002E7B7C"/>
    <w:rsid w:val="002F087E"/>
    <w:rsid w:val="002F0AAF"/>
    <w:rsid w:val="002F2402"/>
    <w:rsid w:val="002F4BBD"/>
    <w:rsid w:val="002F4FAA"/>
    <w:rsid w:val="002F5772"/>
    <w:rsid w:val="002F59E1"/>
    <w:rsid w:val="002F5F4B"/>
    <w:rsid w:val="002F66B2"/>
    <w:rsid w:val="002F6A21"/>
    <w:rsid w:val="002F6C87"/>
    <w:rsid w:val="002F7FDB"/>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6AF"/>
    <w:rsid w:val="00345EEA"/>
    <w:rsid w:val="00346016"/>
    <w:rsid w:val="0034621A"/>
    <w:rsid w:val="00346320"/>
    <w:rsid w:val="00347671"/>
    <w:rsid w:val="00347D59"/>
    <w:rsid w:val="0035086F"/>
    <w:rsid w:val="00350903"/>
    <w:rsid w:val="00350C5D"/>
    <w:rsid w:val="003515AC"/>
    <w:rsid w:val="003516E7"/>
    <w:rsid w:val="0035333D"/>
    <w:rsid w:val="00353C0E"/>
    <w:rsid w:val="00353FAA"/>
    <w:rsid w:val="00354883"/>
    <w:rsid w:val="0035558C"/>
    <w:rsid w:val="0035651B"/>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1AC"/>
    <w:rsid w:val="003976D0"/>
    <w:rsid w:val="003A09AE"/>
    <w:rsid w:val="003A0ECB"/>
    <w:rsid w:val="003A160C"/>
    <w:rsid w:val="003A2274"/>
    <w:rsid w:val="003A33DC"/>
    <w:rsid w:val="003A3CB9"/>
    <w:rsid w:val="003A5394"/>
    <w:rsid w:val="003A53D7"/>
    <w:rsid w:val="003A64DF"/>
    <w:rsid w:val="003A683B"/>
    <w:rsid w:val="003A690E"/>
    <w:rsid w:val="003A6B31"/>
    <w:rsid w:val="003A7D64"/>
    <w:rsid w:val="003A7DD5"/>
    <w:rsid w:val="003B0A81"/>
    <w:rsid w:val="003B1573"/>
    <w:rsid w:val="003B15AB"/>
    <w:rsid w:val="003B2F4F"/>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49DD"/>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6EE2"/>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705"/>
    <w:rsid w:val="00413C10"/>
    <w:rsid w:val="004142DE"/>
    <w:rsid w:val="004156F4"/>
    <w:rsid w:val="00415726"/>
    <w:rsid w:val="004157BC"/>
    <w:rsid w:val="00415B6F"/>
    <w:rsid w:val="00416F31"/>
    <w:rsid w:val="004170FF"/>
    <w:rsid w:val="004176A0"/>
    <w:rsid w:val="00417BE5"/>
    <w:rsid w:val="00420804"/>
    <w:rsid w:val="00420DD7"/>
    <w:rsid w:val="00421714"/>
    <w:rsid w:val="00422239"/>
    <w:rsid w:val="0042338F"/>
    <w:rsid w:val="0042416A"/>
    <w:rsid w:val="00424931"/>
    <w:rsid w:val="00424FB5"/>
    <w:rsid w:val="0042513D"/>
    <w:rsid w:val="00425740"/>
    <w:rsid w:val="00425870"/>
    <w:rsid w:val="00425AC3"/>
    <w:rsid w:val="00426C90"/>
    <w:rsid w:val="00427D13"/>
    <w:rsid w:val="0043181E"/>
    <w:rsid w:val="004326A5"/>
    <w:rsid w:val="00432792"/>
    <w:rsid w:val="00432AFF"/>
    <w:rsid w:val="00433EC8"/>
    <w:rsid w:val="00434CDE"/>
    <w:rsid w:val="00435705"/>
    <w:rsid w:val="00435895"/>
    <w:rsid w:val="00435B58"/>
    <w:rsid w:val="00436091"/>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95F"/>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DA7"/>
    <w:rsid w:val="00481ED9"/>
    <w:rsid w:val="00482095"/>
    <w:rsid w:val="004821CA"/>
    <w:rsid w:val="00482E9D"/>
    <w:rsid w:val="0048316D"/>
    <w:rsid w:val="0048391E"/>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C77DA"/>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4255"/>
    <w:rsid w:val="005044E4"/>
    <w:rsid w:val="00504C27"/>
    <w:rsid w:val="005062F5"/>
    <w:rsid w:val="00506693"/>
    <w:rsid w:val="00506A7A"/>
    <w:rsid w:val="0050710C"/>
    <w:rsid w:val="00507A29"/>
    <w:rsid w:val="00507F8B"/>
    <w:rsid w:val="00510422"/>
    <w:rsid w:val="0051054C"/>
    <w:rsid w:val="0051071B"/>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136E"/>
    <w:rsid w:val="00531C10"/>
    <w:rsid w:val="005335D2"/>
    <w:rsid w:val="00535BEF"/>
    <w:rsid w:val="005363AD"/>
    <w:rsid w:val="005405D6"/>
    <w:rsid w:val="00540968"/>
    <w:rsid w:val="00540DF1"/>
    <w:rsid w:val="00541CF5"/>
    <w:rsid w:val="00542C9A"/>
    <w:rsid w:val="00542CB1"/>
    <w:rsid w:val="0054313E"/>
    <w:rsid w:val="0054321B"/>
    <w:rsid w:val="005445BA"/>
    <w:rsid w:val="005446D8"/>
    <w:rsid w:val="005451E2"/>
    <w:rsid w:val="0054600D"/>
    <w:rsid w:val="00546795"/>
    <w:rsid w:val="005474DC"/>
    <w:rsid w:val="00550632"/>
    <w:rsid w:val="005520ED"/>
    <w:rsid w:val="00552FBF"/>
    <w:rsid w:val="0055320C"/>
    <w:rsid w:val="00553CFA"/>
    <w:rsid w:val="00554184"/>
    <w:rsid w:val="005553C0"/>
    <w:rsid w:val="00555739"/>
    <w:rsid w:val="00555989"/>
    <w:rsid w:val="00555D99"/>
    <w:rsid w:val="00560403"/>
    <w:rsid w:val="00560730"/>
    <w:rsid w:val="0056083C"/>
    <w:rsid w:val="00560D6A"/>
    <w:rsid w:val="00561A63"/>
    <w:rsid w:val="00561B34"/>
    <w:rsid w:val="00562029"/>
    <w:rsid w:val="005622B0"/>
    <w:rsid w:val="0056239C"/>
    <w:rsid w:val="0056368A"/>
    <w:rsid w:val="00563D9A"/>
    <w:rsid w:val="00563DCC"/>
    <w:rsid w:val="005642E5"/>
    <w:rsid w:val="00564CCE"/>
    <w:rsid w:val="00565071"/>
    <w:rsid w:val="00565EF2"/>
    <w:rsid w:val="005664AF"/>
    <w:rsid w:val="0056772A"/>
    <w:rsid w:val="00570274"/>
    <w:rsid w:val="00570D05"/>
    <w:rsid w:val="00570D29"/>
    <w:rsid w:val="00571177"/>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1CC5"/>
    <w:rsid w:val="00582211"/>
    <w:rsid w:val="005844B6"/>
    <w:rsid w:val="00584770"/>
    <w:rsid w:val="00586F93"/>
    <w:rsid w:val="00587828"/>
    <w:rsid w:val="00587A51"/>
    <w:rsid w:val="005901B5"/>
    <w:rsid w:val="00590BBA"/>
    <w:rsid w:val="00590CFC"/>
    <w:rsid w:val="005912E5"/>
    <w:rsid w:val="00591565"/>
    <w:rsid w:val="00591FCC"/>
    <w:rsid w:val="00592F70"/>
    <w:rsid w:val="005930BA"/>
    <w:rsid w:val="00593300"/>
    <w:rsid w:val="00594484"/>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B1461"/>
    <w:rsid w:val="005B1EA7"/>
    <w:rsid w:val="005B20A5"/>
    <w:rsid w:val="005B298C"/>
    <w:rsid w:val="005B2B64"/>
    <w:rsid w:val="005B2D33"/>
    <w:rsid w:val="005B2F9B"/>
    <w:rsid w:val="005B2FB2"/>
    <w:rsid w:val="005B3076"/>
    <w:rsid w:val="005B356C"/>
    <w:rsid w:val="005B36D6"/>
    <w:rsid w:val="005B37E3"/>
    <w:rsid w:val="005B50EC"/>
    <w:rsid w:val="005B6086"/>
    <w:rsid w:val="005B6E07"/>
    <w:rsid w:val="005C0961"/>
    <w:rsid w:val="005C1E3D"/>
    <w:rsid w:val="005C2340"/>
    <w:rsid w:val="005C3AB3"/>
    <w:rsid w:val="005C4332"/>
    <w:rsid w:val="005C4859"/>
    <w:rsid w:val="005C54FC"/>
    <w:rsid w:val="005C57DE"/>
    <w:rsid w:val="005C70DF"/>
    <w:rsid w:val="005C7CDC"/>
    <w:rsid w:val="005D19C8"/>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2913"/>
    <w:rsid w:val="006037E6"/>
    <w:rsid w:val="0060388C"/>
    <w:rsid w:val="00603B8E"/>
    <w:rsid w:val="00603D9B"/>
    <w:rsid w:val="00603FF3"/>
    <w:rsid w:val="00604928"/>
    <w:rsid w:val="00605384"/>
    <w:rsid w:val="00606AC3"/>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64F"/>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6AE"/>
    <w:rsid w:val="00634B0E"/>
    <w:rsid w:val="00635289"/>
    <w:rsid w:val="00635926"/>
    <w:rsid w:val="00635BE7"/>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2E29"/>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0A0"/>
    <w:rsid w:val="0067681F"/>
    <w:rsid w:val="00676982"/>
    <w:rsid w:val="00677E32"/>
    <w:rsid w:val="006806A4"/>
    <w:rsid w:val="00680D9B"/>
    <w:rsid w:val="006812C4"/>
    <w:rsid w:val="006821EC"/>
    <w:rsid w:val="00683942"/>
    <w:rsid w:val="00684088"/>
    <w:rsid w:val="00684154"/>
    <w:rsid w:val="00684247"/>
    <w:rsid w:val="00684C74"/>
    <w:rsid w:val="00684D41"/>
    <w:rsid w:val="0068523D"/>
    <w:rsid w:val="006853DA"/>
    <w:rsid w:val="00685605"/>
    <w:rsid w:val="00687FDC"/>
    <w:rsid w:val="0069063F"/>
    <w:rsid w:val="00691299"/>
    <w:rsid w:val="00691469"/>
    <w:rsid w:val="0069245B"/>
    <w:rsid w:val="006927F0"/>
    <w:rsid w:val="00692FB7"/>
    <w:rsid w:val="006933FC"/>
    <w:rsid w:val="0069386C"/>
    <w:rsid w:val="00693D6C"/>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1B41"/>
    <w:rsid w:val="006D2D1E"/>
    <w:rsid w:val="006D3226"/>
    <w:rsid w:val="006D384A"/>
    <w:rsid w:val="006D49B2"/>
    <w:rsid w:val="006D57DB"/>
    <w:rsid w:val="006D6EF4"/>
    <w:rsid w:val="006D742B"/>
    <w:rsid w:val="006D78CD"/>
    <w:rsid w:val="006D7959"/>
    <w:rsid w:val="006E09E7"/>
    <w:rsid w:val="006E0BDE"/>
    <w:rsid w:val="006E0C38"/>
    <w:rsid w:val="006E0F08"/>
    <w:rsid w:val="006E0F44"/>
    <w:rsid w:val="006E1AD1"/>
    <w:rsid w:val="006E1E00"/>
    <w:rsid w:val="006E21FB"/>
    <w:rsid w:val="006E232A"/>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F77"/>
    <w:rsid w:val="007102B1"/>
    <w:rsid w:val="007104DC"/>
    <w:rsid w:val="00710540"/>
    <w:rsid w:val="00710D67"/>
    <w:rsid w:val="00710DE2"/>
    <w:rsid w:val="00710ECC"/>
    <w:rsid w:val="00710FC7"/>
    <w:rsid w:val="00712626"/>
    <w:rsid w:val="00712E03"/>
    <w:rsid w:val="00714642"/>
    <w:rsid w:val="00714BFF"/>
    <w:rsid w:val="00714E37"/>
    <w:rsid w:val="00716A89"/>
    <w:rsid w:val="00716DE3"/>
    <w:rsid w:val="00717B82"/>
    <w:rsid w:val="007204D2"/>
    <w:rsid w:val="00720AB9"/>
    <w:rsid w:val="00720DEB"/>
    <w:rsid w:val="0072116D"/>
    <w:rsid w:val="007218D5"/>
    <w:rsid w:val="00721A27"/>
    <w:rsid w:val="007229EF"/>
    <w:rsid w:val="007242BC"/>
    <w:rsid w:val="0072432B"/>
    <w:rsid w:val="00724FA8"/>
    <w:rsid w:val="007253B0"/>
    <w:rsid w:val="00725828"/>
    <w:rsid w:val="00725A7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6301"/>
    <w:rsid w:val="00736DDE"/>
    <w:rsid w:val="00736E0F"/>
    <w:rsid w:val="00737552"/>
    <w:rsid w:val="007423BF"/>
    <w:rsid w:val="00744563"/>
    <w:rsid w:val="00744BB3"/>
    <w:rsid w:val="00745636"/>
    <w:rsid w:val="0074575C"/>
    <w:rsid w:val="00745821"/>
    <w:rsid w:val="0074589C"/>
    <w:rsid w:val="007465C3"/>
    <w:rsid w:val="00746FDC"/>
    <w:rsid w:val="00747161"/>
    <w:rsid w:val="0074732E"/>
    <w:rsid w:val="00750E5E"/>
    <w:rsid w:val="00751946"/>
    <w:rsid w:val="00751DCC"/>
    <w:rsid w:val="00752187"/>
    <w:rsid w:val="00752398"/>
    <w:rsid w:val="00752F7C"/>
    <w:rsid w:val="00753035"/>
    <w:rsid w:val="007534BA"/>
    <w:rsid w:val="007537ED"/>
    <w:rsid w:val="00753B04"/>
    <w:rsid w:val="00753BB7"/>
    <w:rsid w:val="00754184"/>
    <w:rsid w:val="007541EE"/>
    <w:rsid w:val="007555EE"/>
    <w:rsid w:val="00755A9C"/>
    <w:rsid w:val="00755D07"/>
    <w:rsid w:val="00755D79"/>
    <w:rsid w:val="00756688"/>
    <w:rsid w:val="007569C1"/>
    <w:rsid w:val="00756AEE"/>
    <w:rsid w:val="00757946"/>
    <w:rsid w:val="007579DE"/>
    <w:rsid w:val="00757EB3"/>
    <w:rsid w:val="007606AD"/>
    <w:rsid w:val="0076150C"/>
    <w:rsid w:val="0076226A"/>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3B05"/>
    <w:rsid w:val="0077420C"/>
    <w:rsid w:val="00774B7C"/>
    <w:rsid w:val="00774C8B"/>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E80"/>
    <w:rsid w:val="00785321"/>
    <w:rsid w:val="00785C98"/>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476F"/>
    <w:rsid w:val="0079485A"/>
    <w:rsid w:val="007949EC"/>
    <w:rsid w:val="00794AF2"/>
    <w:rsid w:val="007958FA"/>
    <w:rsid w:val="00795BE0"/>
    <w:rsid w:val="00795C63"/>
    <w:rsid w:val="0079624D"/>
    <w:rsid w:val="00797D51"/>
    <w:rsid w:val="007A0275"/>
    <w:rsid w:val="007A0D53"/>
    <w:rsid w:val="007A24A1"/>
    <w:rsid w:val="007A25FC"/>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5"/>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0D80"/>
    <w:rsid w:val="007E26D3"/>
    <w:rsid w:val="007E31C1"/>
    <w:rsid w:val="007E3AEE"/>
    <w:rsid w:val="007E3FE6"/>
    <w:rsid w:val="007E4333"/>
    <w:rsid w:val="007E45AD"/>
    <w:rsid w:val="007E460A"/>
    <w:rsid w:val="007E5469"/>
    <w:rsid w:val="007E605B"/>
    <w:rsid w:val="007E78D9"/>
    <w:rsid w:val="007E7FE5"/>
    <w:rsid w:val="007F08BE"/>
    <w:rsid w:val="007F08F9"/>
    <w:rsid w:val="007F0BCD"/>
    <w:rsid w:val="007F1260"/>
    <w:rsid w:val="007F184A"/>
    <w:rsid w:val="007F1AD4"/>
    <w:rsid w:val="007F220A"/>
    <w:rsid w:val="007F2991"/>
    <w:rsid w:val="007F38D8"/>
    <w:rsid w:val="007F395F"/>
    <w:rsid w:val="007F49BC"/>
    <w:rsid w:val="007F5776"/>
    <w:rsid w:val="007F57D7"/>
    <w:rsid w:val="007F5FF4"/>
    <w:rsid w:val="007F71F4"/>
    <w:rsid w:val="007F7468"/>
    <w:rsid w:val="0080074F"/>
    <w:rsid w:val="00800F2A"/>
    <w:rsid w:val="00801587"/>
    <w:rsid w:val="00802345"/>
    <w:rsid w:val="00803F61"/>
    <w:rsid w:val="008042B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8DD"/>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BE8"/>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1382"/>
    <w:rsid w:val="00861A79"/>
    <w:rsid w:val="00861D94"/>
    <w:rsid w:val="00862461"/>
    <w:rsid w:val="00864497"/>
    <w:rsid w:val="008646D8"/>
    <w:rsid w:val="00864B84"/>
    <w:rsid w:val="00864BF3"/>
    <w:rsid w:val="00864C20"/>
    <w:rsid w:val="00865E5E"/>
    <w:rsid w:val="00865F2C"/>
    <w:rsid w:val="00866954"/>
    <w:rsid w:val="00866E4F"/>
    <w:rsid w:val="0086779A"/>
    <w:rsid w:val="00867CD5"/>
    <w:rsid w:val="00867F70"/>
    <w:rsid w:val="00870330"/>
    <w:rsid w:val="008710AC"/>
    <w:rsid w:val="008722C0"/>
    <w:rsid w:val="008727C5"/>
    <w:rsid w:val="008727E4"/>
    <w:rsid w:val="008728C7"/>
    <w:rsid w:val="0087305D"/>
    <w:rsid w:val="00873578"/>
    <w:rsid w:val="00873ACE"/>
    <w:rsid w:val="00873F8F"/>
    <w:rsid w:val="00874077"/>
    <w:rsid w:val="008747BD"/>
    <w:rsid w:val="00874A14"/>
    <w:rsid w:val="00875765"/>
    <w:rsid w:val="0087582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A0943"/>
    <w:rsid w:val="008A241E"/>
    <w:rsid w:val="008A26DA"/>
    <w:rsid w:val="008A354F"/>
    <w:rsid w:val="008A4F55"/>
    <w:rsid w:val="008A554A"/>
    <w:rsid w:val="008A668C"/>
    <w:rsid w:val="008B077A"/>
    <w:rsid w:val="008B0D5B"/>
    <w:rsid w:val="008B1984"/>
    <w:rsid w:val="008B251A"/>
    <w:rsid w:val="008B392E"/>
    <w:rsid w:val="008B3F51"/>
    <w:rsid w:val="008B4922"/>
    <w:rsid w:val="008B511F"/>
    <w:rsid w:val="008B5316"/>
    <w:rsid w:val="008B5F54"/>
    <w:rsid w:val="008B6356"/>
    <w:rsid w:val="008B6D0E"/>
    <w:rsid w:val="008B727F"/>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6504"/>
    <w:rsid w:val="008D7262"/>
    <w:rsid w:val="008D7820"/>
    <w:rsid w:val="008D7FFB"/>
    <w:rsid w:val="008E0250"/>
    <w:rsid w:val="008E0AB5"/>
    <w:rsid w:val="008E15BE"/>
    <w:rsid w:val="008E2EF9"/>
    <w:rsid w:val="008E4379"/>
    <w:rsid w:val="008E4772"/>
    <w:rsid w:val="008E6CFC"/>
    <w:rsid w:val="008E6E2F"/>
    <w:rsid w:val="008E702B"/>
    <w:rsid w:val="008F0D39"/>
    <w:rsid w:val="008F1584"/>
    <w:rsid w:val="008F23EB"/>
    <w:rsid w:val="008F2C4A"/>
    <w:rsid w:val="008F3FA0"/>
    <w:rsid w:val="008F4594"/>
    <w:rsid w:val="008F52DC"/>
    <w:rsid w:val="008F6303"/>
    <w:rsid w:val="008F645A"/>
    <w:rsid w:val="008F686C"/>
    <w:rsid w:val="008F6E90"/>
    <w:rsid w:val="008F720E"/>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2186"/>
    <w:rsid w:val="0091321A"/>
    <w:rsid w:val="0091364E"/>
    <w:rsid w:val="009158E7"/>
    <w:rsid w:val="0092006F"/>
    <w:rsid w:val="00920520"/>
    <w:rsid w:val="00920642"/>
    <w:rsid w:val="00920ECD"/>
    <w:rsid w:val="00923143"/>
    <w:rsid w:val="00923154"/>
    <w:rsid w:val="009238DF"/>
    <w:rsid w:val="00923AEA"/>
    <w:rsid w:val="009258AB"/>
    <w:rsid w:val="00926ED5"/>
    <w:rsid w:val="0092778C"/>
    <w:rsid w:val="00930B49"/>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7B0"/>
    <w:rsid w:val="00942ADB"/>
    <w:rsid w:val="00943DD6"/>
    <w:rsid w:val="00944319"/>
    <w:rsid w:val="00945B53"/>
    <w:rsid w:val="00946071"/>
    <w:rsid w:val="0094642C"/>
    <w:rsid w:val="009464FA"/>
    <w:rsid w:val="00946CE4"/>
    <w:rsid w:val="00946FAD"/>
    <w:rsid w:val="009476D9"/>
    <w:rsid w:val="009476E6"/>
    <w:rsid w:val="00947E32"/>
    <w:rsid w:val="00947E9A"/>
    <w:rsid w:val="00947FA9"/>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0B"/>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8A2"/>
    <w:rsid w:val="00996C43"/>
    <w:rsid w:val="009A1C2C"/>
    <w:rsid w:val="009A3230"/>
    <w:rsid w:val="009A37B3"/>
    <w:rsid w:val="009A3832"/>
    <w:rsid w:val="009A3B8A"/>
    <w:rsid w:val="009A3F64"/>
    <w:rsid w:val="009A40F9"/>
    <w:rsid w:val="009A413C"/>
    <w:rsid w:val="009A6082"/>
    <w:rsid w:val="009A6609"/>
    <w:rsid w:val="009A6AA8"/>
    <w:rsid w:val="009A7341"/>
    <w:rsid w:val="009A7A47"/>
    <w:rsid w:val="009B0F54"/>
    <w:rsid w:val="009B243B"/>
    <w:rsid w:val="009B262A"/>
    <w:rsid w:val="009B2692"/>
    <w:rsid w:val="009B29D5"/>
    <w:rsid w:val="009B2C5B"/>
    <w:rsid w:val="009B361C"/>
    <w:rsid w:val="009B36A1"/>
    <w:rsid w:val="009B4359"/>
    <w:rsid w:val="009B4566"/>
    <w:rsid w:val="009B4EA0"/>
    <w:rsid w:val="009B5DA8"/>
    <w:rsid w:val="009B6647"/>
    <w:rsid w:val="009B72F9"/>
    <w:rsid w:val="009C0131"/>
    <w:rsid w:val="009C054C"/>
    <w:rsid w:val="009C091F"/>
    <w:rsid w:val="009C1063"/>
    <w:rsid w:val="009C2F80"/>
    <w:rsid w:val="009C347A"/>
    <w:rsid w:val="009C3BE2"/>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E0521"/>
    <w:rsid w:val="009E05ED"/>
    <w:rsid w:val="009E0DE9"/>
    <w:rsid w:val="009E122A"/>
    <w:rsid w:val="009E2494"/>
    <w:rsid w:val="009E2F30"/>
    <w:rsid w:val="009E4175"/>
    <w:rsid w:val="009E4743"/>
    <w:rsid w:val="009E49A5"/>
    <w:rsid w:val="009E587C"/>
    <w:rsid w:val="009E5A83"/>
    <w:rsid w:val="009E5B35"/>
    <w:rsid w:val="009E60D6"/>
    <w:rsid w:val="009E6220"/>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17EB"/>
    <w:rsid w:val="00A12004"/>
    <w:rsid w:val="00A1340C"/>
    <w:rsid w:val="00A13AFB"/>
    <w:rsid w:val="00A14045"/>
    <w:rsid w:val="00A1463D"/>
    <w:rsid w:val="00A1466C"/>
    <w:rsid w:val="00A15BEC"/>
    <w:rsid w:val="00A16E2F"/>
    <w:rsid w:val="00A174B9"/>
    <w:rsid w:val="00A174CD"/>
    <w:rsid w:val="00A17525"/>
    <w:rsid w:val="00A2134C"/>
    <w:rsid w:val="00A227B3"/>
    <w:rsid w:val="00A228FC"/>
    <w:rsid w:val="00A233B9"/>
    <w:rsid w:val="00A237E8"/>
    <w:rsid w:val="00A23967"/>
    <w:rsid w:val="00A23C0A"/>
    <w:rsid w:val="00A23EA2"/>
    <w:rsid w:val="00A25414"/>
    <w:rsid w:val="00A25A55"/>
    <w:rsid w:val="00A25C96"/>
    <w:rsid w:val="00A26CAD"/>
    <w:rsid w:val="00A26D9F"/>
    <w:rsid w:val="00A274A8"/>
    <w:rsid w:val="00A300AD"/>
    <w:rsid w:val="00A31293"/>
    <w:rsid w:val="00A3178C"/>
    <w:rsid w:val="00A31C8F"/>
    <w:rsid w:val="00A32E7F"/>
    <w:rsid w:val="00A3314F"/>
    <w:rsid w:val="00A33276"/>
    <w:rsid w:val="00A33A45"/>
    <w:rsid w:val="00A3402B"/>
    <w:rsid w:val="00A340A5"/>
    <w:rsid w:val="00A343DE"/>
    <w:rsid w:val="00A3542A"/>
    <w:rsid w:val="00A4029D"/>
    <w:rsid w:val="00A40423"/>
    <w:rsid w:val="00A4069A"/>
    <w:rsid w:val="00A40B1C"/>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76E"/>
    <w:rsid w:val="00A52848"/>
    <w:rsid w:val="00A52B23"/>
    <w:rsid w:val="00A533BD"/>
    <w:rsid w:val="00A53B01"/>
    <w:rsid w:val="00A53BFA"/>
    <w:rsid w:val="00A5446B"/>
    <w:rsid w:val="00A5469D"/>
    <w:rsid w:val="00A548F8"/>
    <w:rsid w:val="00A54D8A"/>
    <w:rsid w:val="00A55312"/>
    <w:rsid w:val="00A55D76"/>
    <w:rsid w:val="00A57210"/>
    <w:rsid w:val="00A61CB6"/>
    <w:rsid w:val="00A6287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C9"/>
    <w:rsid w:val="00A7707F"/>
    <w:rsid w:val="00A774C5"/>
    <w:rsid w:val="00A77C98"/>
    <w:rsid w:val="00A80A5D"/>
    <w:rsid w:val="00A81313"/>
    <w:rsid w:val="00A81811"/>
    <w:rsid w:val="00A81D88"/>
    <w:rsid w:val="00A82088"/>
    <w:rsid w:val="00A832F8"/>
    <w:rsid w:val="00A839F4"/>
    <w:rsid w:val="00A844D1"/>
    <w:rsid w:val="00A84677"/>
    <w:rsid w:val="00A8553D"/>
    <w:rsid w:val="00A85CBC"/>
    <w:rsid w:val="00A85DAB"/>
    <w:rsid w:val="00A85DE2"/>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879"/>
    <w:rsid w:val="00A96A3D"/>
    <w:rsid w:val="00A96F61"/>
    <w:rsid w:val="00A9792B"/>
    <w:rsid w:val="00A97E57"/>
    <w:rsid w:val="00A97E80"/>
    <w:rsid w:val="00AA1AB3"/>
    <w:rsid w:val="00AA1E4F"/>
    <w:rsid w:val="00AA2258"/>
    <w:rsid w:val="00AA34AB"/>
    <w:rsid w:val="00AA48F5"/>
    <w:rsid w:val="00AA4B26"/>
    <w:rsid w:val="00AA4C43"/>
    <w:rsid w:val="00AA4C63"/>
    <w:rsid w:val="00AA522F"/>
    <w:rsid w:val="00AA539B"/>
    <w:rsid w:val="00AA53AD"/>
    <w:rsid w:val="00AA5A83"/>
    <w:rsid w:val="00AA62F3"/>
    <w:rsid w:val="00AA7353"/>
    <w:rsid w:val="00AA7876"/>
    <w:rsid w:val="00AB08E1"/>
    <w:rsid w:val="00AB0B0B"/>
    <w:rsid w:val="00AB120F"/>
    <w:rsid w:val="00AB15A9"/>
    <w:rsid w:val="00AB1AD8"/>
    <w:rsid w:val="00AB2A01"/>
    <w:rsid w:val="00AB2AEA"/>
    <w:rsid w:val="00AB2E13"/>
    <w:rsid w:val="00AB3913"/>
    <w:rsid w:val="00AB48A0"/>
    <w:rsid w:val="00AB4DC2"/>
    <w:rsid w:val="00AB4DE6"/>
    <w:rsid w:val="00AB5A53"/>
    <w:rsid w:val="00AB5CF8"/>
    <w:rsid w:val="00AB6B75"/>
    <w:rsid w:val="00AB7451"/>
    <w:rsid w:val="00AC0F76"/>
    <w:rsid w:val="00AC1D8A"/>
    <w:rsid w:val="00AC1FFE"/>
    <w:rsid w:val="00AC22A9"/>
    <w:rsid w:val="00AC388E"/>
    <w:rsid w:val="00AC45C1"/>
    <w:rsid w:val="00AC4C4A"/>
    <w:rsid w:val="00AC4FB4"/>
    <w:rsid w:val="00AC530D"/>
    <w:rsid w:val="00AC5F72"/>
    <w:rsid w:val="00AC5FC6"/>
    <w:rsid w:val="00AC6352"/>
    <w:rsid w:val="00AC6441"/>
    <w:rsid w:val="00AC646A"/>
    <w:rsid w:val="00AC6E2B"/>
    <w:rsid w:val="00AC71B2"/>
    <w:rsid w:val="00AC7DF5"/>
    <w:rsid w:val="00AC7E37"/>
    <w:rsid w:val="00AD1A31"/>
    <w:rsid w:val="00AD2796"/>
    <w:rsid w:val="00AD281E"/>
    <w:rsid w:val="00AD293D"/>
    <w:rsid w:val="00AD30D5"/>
    <w:rsid w:val="00AD3926"/>
    <w:rsid w:val="00AD428B"/>
    <w:rsid w:val="00AD4AA7"/>
    <w:rsid w:val="00AE0467"/>
    <w:rsid w:val="00AE0A08"/>
    <w:rsid w:val="00AE0B0C"/>
    <w:rsid w:val="00AE1462"/>
    <w:rsid w:val="00AE37CD"/>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4E63"/>
    <w:rsid w:val="00B05AC9"/>
    <w:rsid w:val="00B05ACE"/>
    <w:rsid w:val="00B05BF0"/>
    <w:rsid w:val="00B0678A"/>
    <w:rsid w:val="00B07091"/>
    <w:rsid w:val="00B10A14"/>
    <w:rsid w:val="00B110CA"/>
    <w:rsid w:val="00B124E9"/>
    <w:rsid w:val="00B12BD4"/>
    <w:rsid w:val="00B13D1E"/>
    <w:rsid w:val="00B13F96"/>
    <w:rsid w:val="00B14C53"/>
    <w:rsid w:val="00B14FCC"/>
    <w:rsid w:val="00B15043"/>
    <w:rsid w:val="00B151BA"/>
    <w:rsid w:val="00B1576D"/>
    <w:rsid w:val="00B1619C"/>
    <w:rsid w:val="00B1694F"/>
    <w:rsid w:val="00B17BDF"/>
    <w:rsid w:val="00B17DED"/>
    <w:rsid w:val="00B17FD1"/>
    <w:rsid w:val="00B20A75"/>
    <w:rsid w:val="00B213F3"/>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321"/>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4256"/>
    <w:rsid w:val="00B5544A"/>
    <w:rsid w:val="00B555C8"/>
    <w:rsid w:val="00B55ECD"/>
    <w:rsid w:val="00B56247"/>
    <w:rsid w:val="00B56CD8"/>
    <w:rsid w:val="00B56F59"/>
    <w:rsid w:val="00B5725C"/>
    <w:rsid w:val="00B57965"/>
    <w:rsid w:val="00B57B45"/>
    <w:rsid w:val="00B6021B"/>
    <w:rsid w:val="00B60B92"/>
    <w:rsid w:val="00B611FC"/>
    <w:rsid w:val="00B6218C"/>
    <w:rsid w:val="00B62281"/>
    <w:rsid w:val="00B647DF"/>
    <w:rsid w:val="00B64F13"/>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31AA"/>
    <w:rsid w:val="00B940B4"/>
    <w:rsid w:val="00B9426B"/>
    <w:rsid w:val="00B95109"/>
    <w:rsid w:val="00B95A4A"/>
    <w:rsid w:val="00B9604B"/>
    <w:rsid w:val="00B96698"/>
    <w:rsid w:val="00B97407"/>
    <w:rsid w:val="00BA08A8"/>
    <w:rsid w:val="00BA2395"/>
    <w:rsid w:val="00BA2BAB"/>
    <w:rsid w:val="00BA2DDB"/>
    <w:rsid w:val="00BA303C"/>
    <w:rsid w:val="00BA4F43"/>
    <w:rsid w:val="00BA52D9"/>
    <w:rsid w:val="00BA555C"/>
    <w:rsid w:val="00BA582E"/>
    <w:rsid w:val="00BA5C36"/>
    <w:rsid w:val="00BA60E8"/>
    <w:rsid w:val="00BA7047"/>
    <w:rsid w:val="00BA78F2"/>
    <w:rsid w:val="00BB034A"/>
    <w:rsid w:val="00BB03AE"/>
    <w:rsid w:val="00BB0812"/>
    <w:rsid w:val="00BB09D7"/>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1EF3"/>
    <w:rsid w:val="00BD273B"/>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68ED"/>
    <w:rsid w:val="00BE7031"/>
    <w:rsid w:val="00BE7566"/>
    <w:rsid w:val="00BE7A73"/>
    <w:rsid w:val="00BF04EE"/>
    <w:rsid w:val="00BF234B"/>
    <w:rsid w:val="00BF40C0"/>
    <w:rsid w:val="00BF415B"/>
    <w:rsid w:val="00BF4EAA"/>
    <w:rsid w:val="00BF6510"/>
    <w:rsid w:val="00BF6740"/>
    <w:rsid w:val="00BF6A82"/>
    <w:rsid w:val="00BF703E"/>
    <w:rsid w:val="00BF70B5"/>
    <w:rsid w:val="00BF74CF"/>
    <w:rsid w:val="00BF7671"/>
    <w:rsid w:val="00C01810"/>
    <w:rsid w:val="00C01B10"/>
    <w:rsid w:val="00C020FB"/>
    <w:rsid w:val="00C0345C"/>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09"/>
    <w:rsid w:val="00C41FAA"/>
    <w:rsid w:val="00C42DCE"/>
    <w:rsid w:val="00C43149"/>
    <w:rsid w:val="00C460B7"/>
    <w:rsid w:val="00C463C0"/>
    <w:rsid w:val="00C467D3"/>
    <w:rsid w:val="00C46916"/>
    <w:rsid w:val="00C47319"/>
    <w:rsid w:val="00C47ED8"/>
    <w:rsid w:val="00C50420"/>
    <w:rsid w:val="00C50789"/>
    <w:rsid w:val="00C51782"/>
    <w:rsid w:val="00C52884"/>
    <w:rsid w:val="00C529F6"/>
    <w:rsid w:val="00C52E8E"/>
    <w:rsid w:val="00C5321E"/>
    <w:rsid w:val="00C53B1F"/>
    <w:rsid w:val="00C54A69"/>
    <w:rsid w:val="00C558C5"/>
    <w:rsid w:val="00C5595F"/>
    <w:rsid w:val="00C56A31"/>
    <w:rsid w:val="00C572E6"/>
    <w:rsid w:val="00C606EE"/>
    <w:rsid w:val="00C6130D"/>
    <w:rsid w:val="00C616E5"/>
    <w:rsid w:val="00C61B70"/>
    <w:rsid w:val="00C62389"/>
    <w:rsid w:val="00C62EEC"/>
    <w:rsid w:val="00C6305A"/>
    <w:rsid w:val="00C63CF4"/>
    <w:rsid w:val="00C63DC4"/>
    <w:rsid w:val="00C64EA5"/>
    <w:rsid w:val="00C65B5B"/>
    <w:rsid w:val="00C65B8D"/>
    <w:rsid w:val="00C70934"/>
    <w:rsid w:val="00C7118B"/>
    <w:rsid w:val="00C7235C"/>
    <w:rsid w:val="00C73004"/>
    <w:rsid w:val="00C73078"/>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583"/>
    <w:rsid w:val="00C95985"/>
    <w:rsid w:val="00C964DD"/>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427D"/>
    <w:rsid w:val="00CB43DA"/>
    <w:rsid w:val="00CB56CB"/>
    <w:rsid w:val="00CB6175"/>
    <w:rsid w:val="00CB6C8F"/>
    <w:rsid w:val="00CB6F00"/>
    <w:rsid w:val="00CB77C0"/>
    <w:rsid w:val="00CB7F4C"/>
    <w:rsid w:val="00CC00ED"/>
    <w:rsid w:val="00CC0244"/>
    <w:rsid w:val="00CC1BF8"/>
    <w:rsid w:val="00CC2CA8"/>
    <w:rsid w:val="00CC3660"/>
    <w:rsid w:val="00CC36E3"/>
    <w:rsid w:val="00CC3AE6"/>
    <w:rsid w:val="00CC465C"/>
    <w:rsid w:val="00CC5026"/>
    <w:rsid w:val="00CC57EA"/>
    <w:rsid w:val="00CC6068"/>
    <w:rsid w:val="00CC666A"/>
    <w:rsid w:val="00CC667E"/>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D7335"/>
    <w:rsid w:val="00CE0655"/>
    <w:rsid w:val="00CE07A0"/>
    <w:rsid w:val="00CE0DAF"/>
    <w:rsid w:val="00CE1076"/>
    <w:rsid w:val="00CE1C0D"/>
    <w:rsid w:val="00CE333C"/>
    <w:rsid w:val="00CE3798"/>
    <w:rsid w:val="00CE4022"/>
    <w:rsid w:val="00CE4535"/>
    <w:rsid w:val="00CE5D5C"/>
    <w:rsid w:val="00CE6A72"/>
    <w:rsid w:val="00CE722F"/>
    <w:rsid w:val="00CE7958"/>
    <w:rsid w:val="00CE7A96"/>
    <w:rsid w:val="00CF03E1"/>
    <w:rsid w:val="00CF0486"/>
    <w:rsid w:val="00CF0576"/>
    <w:rsid w:val="00CF0B05"/>
    <w:rsid w:val="00CF0FF3"/>
    <w:rsid w:val="00CF1C14"/>
    <w:rsid w:val="00CF20E0"/>
    <w:rsid w:val="00CF28F5"/>
    <w:rsid w:val="00CF30C1"/>
    <w:rsid w:val="00CF3F44"/>
    <w:rsid w:val="00CF40D6"/>
    <w:rsid w:val="00CF4237"/>
    <w:rsid w:val="00CF5158"/>
    <w:rsid w:val="00CF53BE"/>
    <w:rsid w:val="00CF55E0"/>
    <w:rsid w:val="00CF5C9A"/>
    <w:rsid w:val="00CF6817"/>
    <w:rsid w:val="00CF7663"/>
    <w:rsid w:val="00CF7F02"/>
    <w:rsid w:val="00CF7F3D"/>
    <w:rsid w:val="00D005F7"/>
    <w:rsid w:val="00D00808"/>
    <w:rsid w:val="00D00A06"/>
    <w:rsid w:val="00D00AF4"/>
    <w:rsid w:val="00D00EC7"/>
    <w:rsid w:val="00D0111D"/>
    <w:rsid w:val="00D011A5"/>
    <w:rsid w:val="00D0133B"/>
    <w:rsid w:val="00D019FF"/>
    <w:rsid w:val="00D020FB"/>
    <w:rsid w:val="00D02166"/>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29D2"/>
    <w:rsid w:val="00D15011"/>
    <w:rsid w:val="00D15768"/>
    <w:rsid w:val="00D15EBC"/>
    <w:rsid w:val="00D16596"/>
    <w:rsid w:val="00D1765B"/>
    <w:rsid w:val="00D1774F"/>
    <w:rsid w:val="00D17D19"/>
    <w:rsid w:val="00D20462"/>
    <w:rsid w:val="00D20AA8"/>
    <w:rsid w:val="00D20ADB"/>
    <w:rsid w:val="00D20E48"/>
    <w:rsid w:val="00D21384"/>
    <w:rsid w:val="00D234D3"/>
    <w:rsid w:val="00D23DAF"/>
    <w:rsid w:val="00D2462F"/>
    <w:rsid w:val="00D248C5"/>
    <w:rsid w:val="00D24BD4"/>
    <w:rsid w:val="00D24CBB"/>
    <w:rsid w:val="00D25360"/>
    <w:rsid w:val="00D2543D"/>
    <w:rsid w:val="00D256DC"/>
    <w:rsid w:val="00D27205"/>
    <w:rsid w:val="00D2732B"/>
    <w:rsid w:val="00D31588"/>
    <w:rsid w:val="00D3193D"/>
    <w:rsid w:val="00D31CD5"/>
    <w:rsid w:val="00D31DF3"/>
    <w:rsid w:val="00D31FC7"/>
    <w:rsid w:val="00D32364"/>
    <w:rsid w:val="00D326FC"/>
    <w:rsid w:val="00D32C93"/>
    <w:rsid w:val="00D330B2"/>
    <w:rsid w:val="00D3768A"/>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717A"/>
    <w:rsid w:val="00D57260"/>
    <w:rsid w:val="00D57827"/>
    <w:rsid w:val="00D60C12"/>
    <w:rsid w:val="00D6161F"/>
    <w:rsid w:val="00D61B17"/>
    <w:rsid w:val="00D61C10"/>
    <w:rsid w:val="00D62E96"/>
    <w:rsid w:val="00D63811"/>
    <w:rsid w:val="00D638CD"/>
    <w:rsid w:val="00D63CAE"/>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DFC"/>
    <w:rsid w:val="00D866C6"/>
    <w:rsid w:val="00D867CF"/>
    <w:rsid w:val="00D867E5"/>
    <w:rsid w:val="00D87784"/>
    <w:rsid w:val="00D90D36"/>
    <w:rsid w:val="00D9185A"/>
    <w:rsid w:val="00D91DC2"/>
    <w:rsid w:val="00D92025"/>
    <w:rsid w:val="00D92331"/>
    <w:rsid w:val="00D92A00"/>
    <w:rsid w:val="00D92B4B"/>
    <w:rsid w:val="00D93221"/>
    <w:rsid w:val="00D947F0"/>
    <w:rsid w:val="00D948DD"/>
    <w:rsid w:val="00D95789"/>
    <w:rsid w:val="00D9580B"/>
    <w:rsid w:val="00D96A57"/>
    <w:rsid w:val="00D96C9A"/>
    <w:rsid w:val="00D973CC"/>
    <w:rsid w:val="00D9742F"/>
    <w:rsid w:val="00D97D50"/>
    <w:rsid w:val="00DA031D"/>
    <w:rsid w:val="00DA03FE"/>
    <w:rsid w:val="00DA15FE"/>
    <w:rsid w:val="00DA20BA"/>
    <w:rsid w:val="00DA235A"/>
    <w:rsid w:val="00DA273D"/>
    <w:rsid w:val="00DA39FA"/>
    <w:rsid w:val="00DA3F00"/>
    <w:rsid w:val="00DA41F8"/>
    <w:rsid w:val="00DA523D"/>
    <w:rsid w:val="00DB0437"/>
    <w:rsid w:val="00DB1308"/>
    <w:rsid w:val="00DB1440"/>
    <w:rsid w:val="00DB26AA"/>
    <w:rsid w:val="00DB2BB8"/>
    <w:rsid w:val="00DB2CDB"/>
    <w:rsid w:val="00DB3BE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1D4"/>
    <w:rsid w:val="00E1464B"/>
    <w:rsid w:val="00E16021"/>
    <w:rsid w:val="00E16049"/>
    <w:rsid w:val="00E1618E"/>
    <w:rsid w:val="00E1667A"/>
    <w:rsid w:val="00E16A38"/>
    <w:rsid w:val="00E16E05"/>
    <w:rsid w:val="00E16F4D"/>
    <w:rsid w:val="00E174A5"/>
    <w:rsid w:val="00E17B4B"/>
    <w:rsid w:val="00E17CDF"/>
    <w:rsid w:val="00E2014D"/>
    <w:rsid w:val="00E213DC"/>
    <w:rsid w:val="00E216DC"/>
    <w:rsid w:val="00E217FD"/>
    <w:rsid w:val="00E243A5"/>
    <w:rsid w:val="00E24488"/>
    <w:rsid w:val="00E2571C"/>
    <w:rsid w:val="00E25B95"/>
    <w:rsid w:val="00E260F5"/>
    <w:rsid w:val="00E262DC"/>
    <w:rsid w:val="00E27C12"/>
    <w:rsid w:val="00E30586"/>
    <w:rsid w:val="00E310B9"/>
    <w:rsid w:val="00E310EB"/>
    <w:rsid w:val="00E3243D"/>
    <w:rsid w:val="00E3265E"/>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10C"/>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E2D"/>
    <w:rsid w:val="00E80F83"/>
    <w:rsid w:val="00E813BC"/>
    <w:rsid w:val="00E82089"/>
    <w:rsid w:val="00E82E03"/>
    <w:rsid w:val="00E830B7"/>
    <w:rsid w:val="00E84103"/>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440"/>
    <w:rsid w:val="00EA6721"/>
    <w:rsid w:val="00EA7746"/>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2A5C"/>
    <w:rsid w:val="00EC2F37"/>
    <w:rsid w:val="00EC2FE0"/>
    <w:rsid w:val="00EC3CCB"/>
    <w:rsid w:val="00EC4292"/>
    <w:rsid w:val="00EC5A7E"/>
    <w:rsid w:val="00EC6CE8"/>
    <w:rsid w:val="00ED0204"/>
    <w:rsid w:val="00ED0810"/>
    <w:rsid w:val="00ED0B57"/>
    <w:rsid w:val="00ED13A1"/>
    <w:rsid w:val="00ED17B8"/>
    <w:rsid w:val="00ED188D"/>
    <w:rsid w:val="00ED20E9"/>
    <w:rsid w:val="00ED3556"/>
    <w:rsid w:val="00ED3FB1"/>
    <w:rsid w:val="00ED7BFF"/>
    <w:rsid w:val="00ED7E16"/>
    <w:rsid w:val="00EE0104"/>
    <w:rsid w:val="00EE03C1"/>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2EC"/>
    <w:rsid w:val="00F11520"/>
    <w:rsid w:val="00F1165B"/>
    <w:rsid w:val="00F12445"/>
    <w:rsid w:val="00F1244C"/>
    <w:rsid w:val="00F13AFA"/>
    <w:rsid w:val="00F153BF"/>
    <w:rsid w:val="00F158DF"/>
    <w:rsid w:val="00F15FDD"/>
    <w:rsid w:val="00F1604D"/>
    <w:rsid w:val="00F1638A"/>
    <w:rsid w:val="00F16E61"/>
    <w:rsid w:val="00F174D6"/>
    <w:rsid w:val="00F17ADC"/>
    <w:rsid w:val="00F17F73"/>
    <w:rsid w:val="00F20267"/>
    <w:rsid w:val="00F20302"/>
    <w:rsid w:val="00F20B27"/>
    <w:rsid w:val="00F20F58"/>
    <w:rsid w:val="00F21282"/>
    <w:rsid w:val="00F21EE9"/>
    <w:rsid w:val="00F226D4"/>
    <w:rsid w:val="00F25D98"/>
    <w:rsid w:val="00F26181"/>
    <w:rsid w:val="00F265BC"/>
    <w:rsid w:val="00F270FC"/>
    <w:rsid w:val="00F27142"/>
    <w:rsid w:val="00F27A30"/>
    <w:rsid w:val="00F300FB"/>
    <w:rsid w:val="00F30434"/>
    <w:rsid w:val="00F30810"/>
    <w:rsid w:val="00F30A12"/>
    <w:rsid w:val="00F32E4B"/>
    <w:rsid w:val="00F343F6"/>
    <w:rsid w:val="00F35BB9"/>
    <w:rsid w:val="00F36C5D"/>
    <w:rsid w:val="00F37677"/>
    <w:rsid w:val="00F37A5A"/>
    <w:rsid w:val="00F37AE7"/>
    <w:rsid w:val="00F40D45"/>
    <w:rsid w:val="00F41D18"/>
    <w:rsid w:val="00F42812"/>
    <w:rsid w:val="00F43025"/>
    <w:rsid w:val="00F431BB"/>
    <w:rsid w:val="00F435D4"/>
    <w:rsid w:val="00F43656"/>
    <w:rsid w:val="00F45882"/>
    <w:rsid w:val="00F45898"/>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F6A"/>
    <w:rsid w:val="00F76CB0"/>
    <w:rsid w:val="00F77711"/>
    <w:rsid w:val="00F80764"/>
    <w:rsid w:val="00F80B15"/>
    <w:rsid w:val="00F81411"/>
    <w:rsid w:val="00F81A12"/>
    <w:rsid w:val="00F81E65"/>
    <w:rsid w:val="00F81EE8"/>
    <w:rsid w:val="00F82471"/>
    <w:rsid w:val="00F82E70"/>
    <w:rsid w:val="00F84046"/>
    <w:rsid w:val="00F84210"/>
    <w:rsid w:val="00F84BBE"/>
    <w:rsid w:val="00F84FD7"/>
    <w:rsid w:val="00F854F0"/>
    <w:rsid w:val="00F85897"/>
    <w:rsid w:val="00F860D7"/>
    <w:rsid w:val="00F865E8"/>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D33"/>
    <w:rsid w:val="00FB7F50"/>
    <w:rsid w:val="00FC0C0B"/>
    <w:rsid w:val="00FC1382"/>
    <w:rsid w:val="00FC16E0"/>
    <w:rsid w:val="00FC2634"/>
    <w:rsid w:val="00FC2804"/>
    <w:rsid w:val="00FC29D3"/>
    <w:rsid w:val="00FC3BA5"/>
    <w:rsid w:val="00FC3D31"/>
    <w:rsid w:val="00FC4432"/>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8A"/>
    <w:rsid w:val="00FE79AD"/>
    <w:rsid w:val="00FE7C66"/>
    <w:rsid w:val="00FF1484"/>
    <w:rsid w:val="00FF1639"/>
    <w:rsid w:val="00FF1CD5"/>
    <w:rsid w:val="00FF25F9"/>
    <w:rsid w:val="00FF2846"/>
    <w:rsid w:val="00FF28B3"/>
    <w:rsid w:val="00FF33E6"/>
    <w:rsid w:val="00FF46F0"/>
    <w:rsid w:val="00FF4A71"/>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8DD"/>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table" w:customStyle="1" w:styleId="TableGrid1">
    <w:name w:val="Table Grid1"/>
    <w:basedOn w:val="TableNormal"/>
    <w:next w:val="TableGrid"/>
    <w:uiPriority w:val="59"/>
    <w:qFormat/>
    <w:rsid w:val="00350C5D"/>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F01BA"/>
    <w:rPr>
      <w:rFonts w:ascii="Calibri" w:eastAsia="SimSun" w:hAnsi="Calibri" w:cs="Calibri"/>
      <w:sz w:val="22"/>
      <w:szCs w:val="22"/>
      <w:lang w:eastAsia="zh-CN"/>
    </w:rPr>
  </w:style>
  <w:style w:type="character" w:styleId="UnresolvedMention">
    <w:name w:val="Unresolved Mention"/>
    <w:basedOn w:val="DefaultParagraphFont"/>
    <w:uiPriority w:val="99"/>
    <w:semiHidden/>
    <w:unhideWhenUsed/>
    <w:rsid w:val="001B2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9864137">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90264782">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7541683">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65953627">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5064562">
      <w:bodyDiv w:val="1"/>
      <w:marLeft w:val="0"/>
      <w:marRight w:val="0"/>
      <w:marTop w:val="0"/>
      <w:marBottom w:val="0"/>
      <w:divBdr>
        <w:top w:val="none" w:sz="0" w:space="0" w:color="auto"/>
        <w:left w:val="none" w:sz="0" w:space="0" w:color="auto"/>
        <w:bottom w:val="none" w:sz="0" w:space="0" w:color="auto"/>
        <w:right w:val="none" w:sz="0" w:space="0" w:color="auto"/>
      </w:divBdr>
      <w:divsChild>
        <w:div w:id="274026955">
          <w:marLeft w:val="1152"/>
          <w:marRight w:val="0"/>
          <w:marTop w:val="100"/>
          <w:marBottom w:val="120"/>
          <w:divBdr>
            <w:top w:val="none" w:sz="0" w:space="0" w:color="auto"/>
            <w:left w:val="none" w:sz="0" w:space="0" w:color="auto"/>
            <w:bottom w:val="none" w:sz="0" w:space="0" w:color="auto"/>
            <w:right w:val="none" w:sz="0" w:space="0" w:color="auto"/>
          </w:divBdr>
        </w:div>
        <w:div w:id="882133053">
          <w:marLeft w:val="1469"/>
          <w:marRight w:val="0"/>
          <w:marTop w:val="100"/>
          <w:marBottom w:val="120"/>
          <w:divBdr>
            <w:top w:val="none" w:sz="0" w:space="0" w:color="auto"/>
            <w:left w:val="none" w:sz="0" w:space="0" w:color="auto"/>
            <w:bottom w:val="none" w:sz="0" w:space="0" w:color="auto"/>
            <w:right w:val="none" w:sz="0" w:space="0" w:color="auto"/>
          </w:divBdr>
        </w:div>
        <w:div w:id="1706641126">
          <w:marLeft w:val="1469"/>
          <w:marRight w:val="0"/>
          <w:marTop w:val="100"/>
          <w:marBottom w:val="120"/>
          <w:divBdr>
            <w:top w:val="none" w:sz="0" w:space="0" w:color="auto"/>
            <w:left w:val="none" w:sz="0" w:space="0" w:color="auto"/>
            <w:bottom w:val="none" w:sz="0" w:space="0" w:color="auto"/>
            <w:right w:val="none" w:sz="0" w:space="0" w:color="auto"/>
          </w:divBdr>
        </w:div>
        <w:div w:id="1825508307">
          <w:marLeft w:val="1152"/>
          <w:marRight w:val="0"/>
          <w:marTop w:val="100"/>
          <w:marBottom w:val="120"/>
          <w:divBdr>
            <w:top w:val="none" w:sz="0" w:space="0" w:color="auto"/>
            <w:left w:val="none" w:sz="0" w:space="0" w:color="auto"/>
            <w:bottom w:val="none" w:sz="0" w:space="0" w:color="auto"/>
            <w:right w:val="none" w:sz="0" w:space="0" w:color="auto"/>
          </w:divBdr>
        </w:div>
      </w:divsChild>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3874655">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8972263">
      <w:bodyDiv w:val="1"/>
      <w:marLeft w:val="0"/>
      <w:marRight w:val="0"/>
      <w:marTop w:val="0"/>
      <w:marBottom w:val="0"/>
      <w:divBdr>
        <w:top w:val="none" w:sz="0" w:space="0" w:color="auto"/>
        <w:left w:val="none" w:sz="0" w:space="0" w:color="auto"/>
        <w:bottom w:val="none" w:sz="0" w:space="0" w:color="auto"/>
        <w:right w:val="none" w:sz="0" w:space="0" w:color="auto"/>
      </w:divBdr>
      <w:divsChild>
        <w:div w:id="970938406">
          <w:marLeft w:val="1152"/>
          <w:marRight w:val="0"/>
          <w:marTop w:val="10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688214685">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6005516">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1997176573">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2142998">
      <w:bodyDiv w:val="1"/>
      <w:marLeft w:val="0"/>
      <w:marRight w:val="0"/>
      <w:marTop w:val="0"/>
      <w:marBottom w:val="0"/>
      <w:divBdr>
        <w:top w:val="none" w:sz="0" w:space="0" w:color="auto"/>
        <w:left w:val="none" w:sz="0" w:space="0" w:color="auto"/>
        <w:bottom w:val="none" w:sz="0" w:space="0" w:color="auto"/>
        <w:right w:val="none" w:sz="0" w:space="0" w:color="auto"/>
      </w:divBdr>
      <w:divsChild>
        <w:div w:id="84112367">
          <w:marLeft w:val="1152"/>
          <w:marRight w:val="0"/>
          <w:marTop w:val="100"/>
          <w:marBottom w:val="120"/>
          <w:divBdr>
            <w:top w:val="none" w:sz="0" w:space="0" w:color="auto"/>
            <w:left w:val="none" w:sz="0" w:space="0" w:color="auto"/>
            <w:bottom w:val="none" w:sz="0" w:space="0" w:color="auto"/>
            <w:right w:val="none" w:sz="0" w:space="0" w:color="auto"/>
          </w:divBdr>
        </w:div>
        <w:div w:id="771440140">
          <w:marLeft w:val="1152"/>
          <w:marRight w:val="0"/>
          <w:marTop w:val="100"/>
          <w:marBottom w:val="120"/>
          <w:divBdr>
            <w:top w:val="none" w:sz="0" w:space="0" w:color="auto"/>
            <w:left w:val="none" w:sz="0" w:space="0" w:color="auto"/>
            <w:bottom w:val="none" w:sz="0" w:space="0" w:color="auto"/>
            <w:right w:val="none" w:sz="0" w:space="0" w:color="auto"/>
          </w:divBdr>
        </w:div>
        <w:div w:id="1023018225">
          <w:marLeft w:val="1152"/>
          <w:marRight w:val="0"/>
          <w:marTop w:val="100"/>
          <w:marBottom w:val="120"/>
          <w:divBdr>
            <w:top w:val="none" w:sz="0" w:space="0" w:color="auto"/>
            <w:left w:val="none" w:sz="0" w:space="0" w:color="auto"/>
            <w:bottom w:val="none" w:sz="0" w:space="0" w:color="auto"/>
            <w:right w:val="none" w:sz="0" w:space="0" w:color="auto"/>
          </w:divBdr>
        </w:div>
        <w:div w:id="1081831521">
          <w:marLeft w:val="1152"/>
          <w:marRight w:val="0"/>
          <w:marTop w:val="100"/>
          <w:marBottom w:val="120"/>
          <w:divBdr>
            <w:top w:val="none" w:sz="0" w:space="0" w:color="auto"/>
            <w:left w:val="none" w:sz="0" w:space="0" w:color="auto"/>
            <w:bottom w:val="none" w:sz="0" w:space="0" w:color="auto"/>
            <w:right w:val="none" w:sz="0" w:space="0" w:color="auto"/>
          </w:divBdr>
        </w:div>
        <w:div w:id="1583220488">
          <w:marLeft w:val="1469"/>
          <w:marRight w:val="0"/>
          <w:marTop w:val="100"/>
          <w:marBottom w:val="120"/>
          <w:divBdr>
            <w:top w:val="none" w:sz="0" w:space="0" w:color="auto"/>
            <w:left w:val="none" w:sz="0" w:space="0" w:color="auto"/>
            <w:bottom w:val="none" w:sz="0" w:space="0" w:color="auto"/>
            <w:right w:val="none" w:sz="0" w:space="0" w:color="auto"/>
          </w:divBdr>
        </w:div>
        <w:div w:id="1663119193">
          <w:marLeft w:val="806"/>
          <w:marRight w:val="0"/>
          <w:marTop w:val="100"/>
          <w:marBottom w:val="120"/>
          <w:divBdr>
            <w:top w:val="none" w:sz="0" w:space="0" w:color="auto"/>
            <w:left w:val="none" w:sz="0" w:space="0" w:color="auto"/>
            <w:bottom w:val="none" w:sz="0" w:space="0" w:color="auto"/>
            <w:right w:val="none" w:sz="0" w:space="0" w:color="auto"/>
          </w:divBdr>
        </w:div>
        <w:div w:id="1726296909">
          <w:marLeft w:val="1152"/>
          <w:marRight w:val="0"/>
          <w:marTop w:val="100"/>
          <w:marBottom w:val="120"/>
          <w:divBdr>
            <w:top w:val="none" w:sz="0" w:space="0" w:color="auto"/>
            <w:left w:val="none" w:sz="0" w:space="0" w:color="auto"/>
            <w:bottom w:val="none" w:sz="0" w:space="0" w:color="auto"/>
            <w:right w:val="none" w:sz="0" w:space="0" w:color="auto"/>
          </w:divBdr>
        </w:div>
      </w:divsChild>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997DF-62E7-418E-A27F-FCFB88D8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2021-11-29T01:23:00Z</dcterms:created>
  <dcterms:modified xsi:type="dcterms:W3CDTF">2021-11-29T21:48:00Z</dcterms:modified>
</cp:coreProperties>
</file>